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武昌首义学院2024年环境工程专升本招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《环境保护概论》考试大纲</w:t>
      </w:r>
    </w:p>
    <w:bookmarkEnd w:id="0"/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一、考试性质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本考试大纲</w:t>
      </w:r>
      <w:r>
        <w:rPr>
          <w:rFonts w:hint="eastAsia" w:ascii="宋体" w:hAnsi="宋体" w:eastAsia="宋体"/>
          <w:sz w:val="24"/>
          <w:szCs w:val="24"/>
        </w:rPr>
        <w:t>主要针对专升本考试之用，主要内容包括</w:t>
      </w:r>
      <w:r>
        <w:rPr>
          <w:rFonts w:ascii="宋体" w:hAnsi="宋体" w:eastAsia="宋体"/>
          <w:sz w:val="24"/>
          <w:szCs w:val="24"/>
        </w:rPr>
        <w:t>生态学基础，自然资源的利用与保护，环境污染与人体健康，大气污染及其防治，水体污染及其防治，固体废物污染及其防治，物理性污染及其防治等。要求考生系统地理解和掌握环境保护的基本概念和基本理论，理解资源短缺、生态破坏及环境污染的主要原因及其危害，以及对社会、公众健康、安全等的影响，并能</w:t>
      </w:r>
      <w:r>
        <w:rPr>
          <w:rFonts w:hint="eastAsia" w:ascii="宋体" w:hAnsi="宋体" w:eastAsia="宋体"/>
          <w:sz w:val="24"/>
          <w:szCs w:val="24"/>
        </w:rPr>
        <w:t>应用到环境保护问题及解决方案的评价中，并提出有利于环境、社会、及经济的合理建议。</w:t>
      </w:r>
    </w:p>
    <w:p>
      <w:pPr>
        <w:spacing w:line="360" w:lineRule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二、考试方法与命题要求</w:t>
      </w:r>
    </w:p>
    <w:p>
      <w:pPr>
        <w:pStyle w:val="32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1、考试形式：闭卷、笔试。</w:t>
      </w:r>
    </w:p>
    <w:p>
      <w:pPr>
        <w:pStyle w:val="32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2、考试时长：90分钟。</w:t>
      </w:r>
    </w:p>
    <w:p>
      <w:pPr>
        <w:pStyle w:val="32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3、试卷分值：满分100分。</w:t>
      </w:r>
    </w:p>
    <w:p>
      <w:pPr>
        <w:pStyle w:val="32"/>
        <w:numPr>
          <w:ilvl w:val="0"/>
          <w:numId w:val="0"/>
        </w:numPr>
        <w:spacing w:line="360" w:lineRule="auto"/>
        <w:ind w:left="480" w:left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4、题型结构：无选择题、判断题，其他题型不限。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三、课程考核内容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第一章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生态学基础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生态学；生态系统；生态基础；生态平衡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（1）掌握生态学的基本概念和研究对象；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（2）掌握生态系统的概念及生态规律；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（3）了解生态系统的组成和结构；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（4）掌握生态平衡的概念和破坏因素；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（5）了解生态与环境保护的关系。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第二章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自然资源的利用与保护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自然资源及其属性；自然资源的类型；能源的概念与分类；中国资源历史与现状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（1）明确自然资源的概念及分类；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（2）明确能源的概念与分类；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（3）了解中国能源消耗情况及发展战略；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（4）了解中国土地资源状况、存在的问题和保护方法；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（5）了解水资源开发利用中存在的问题和保护方法。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第三章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环境污染与人体健康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环境污染；污染源；污染物；人体健康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（1）掌握环境污染、污染源和污染物的概念；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（2）了解环境污染对人体的作用；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（3）明确室内环境与人体健康的关系；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（4）明确环境污染对人体健康的影响。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第四章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大气污染及其防治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大气的组成；大气污染源及污染物；大气污染的类型；大气污染的危害；大气污染的防治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（1）掌握大气污染定义、成因和分类；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（2）了解大气污染的类型和污染源的分类；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（3）掌握主要大气污染源和主要污染物的影响；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（4）了解影响大气污染物扩散的主要因素；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（5）了解大气污染防治的方法。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第五章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水体污染及其防治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天然水的组成；水体自净；水体污染物与来源；水污染特征；水污染的危害及防治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（1）掌握水污染的定义和分类；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（2）明确水污染的危害和主要水污染物；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（3）掌握水体自净过程中的物理、化学和生物过程；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（4）了解污水处理技术的概念和污水处理流程。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（5）了解水资源利用与保护的措施。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第六章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固体废物污染及其防治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固体废物分类；固体废物来源；固体废物的特性；固体废物对环境的影响；固体废物的处理技术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（1）了解固体废物的含义和来源；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（2）掌握固体废物的分类和特性；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（3）了解固体废物对土壤环境、大气环境和水体环境的影响；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（4）了解固体废物处理、处置与利用方法。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第七章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物理性污染及其防治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噪声污染；热污染；光污染；电磁辐射污染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2、基本要求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（1）掌握噪声的定义及分类；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（2）掌握噪声主要危害及控制基本途径；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（3）掌握热环境和光环境的概念；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（4）了解电磁辐射污染、热污染和光污染等物理性污染的危害及防治措施。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四、主要参考书目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1、《环境保护概论》，曲向荣主编，北京：机械工业出版社，2014年。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NGEyODI5ZjIwMjdjNWExMjhlZjhkZmEwYmUxMWIifQ=="/>
  </w:docVars>
  <w:rsids>
    <w:rsidRoot w:val="00583FD6"/>
    <w:rsid w:val="000343C6"/>
    <w:rsid w:val="00036E57"/>
    <w:rsid w:val="00041E3E"/>
    <w:rsid w:val="001047FA"/>
    <w:rsid w:val="00150434"/>
    <w:rsid w:val="00200FE3"/>
    <w:rsid w:val="00203056"/>
    <w:rsid w:val="002B18C3"/>
    <w:rsid w:val="0036673F"/>
    <w:rsid w:val="003F4CE1"/>
    <w:rsid w:val="00446547"/>
    <w:rsid w:val="004D13F2"/>
    <w:rsid w:val="004F1303"/>
    <w:rsid w:val="00543A74"/>
    <w:rsid w:val="00563860"/>
    <w:rsid w:val="00583FD6"/>
    <w:rsid w:val="005D5C41"/>
    <w:rsid w:val="00607B54"/>
    <w:rsid w:val="00637E4A"/>
    <w:rsid w:val="006B1046"/>
    <w:rsid w:val="00781AC4"/>
    <w:rsid w:val="007D224C"/>
    <w:rsid w:val="007D7A56"/>
    <w:rsid w:val="0082411B"/>
    <w:rsid w:val="00901A7A"/>
    <w:rsid w:val="00982A05"/>
    <w:rsid w:val="00A81B24"/>
    <w:rsid w:val="00AA56E6"/>
    <w:rsid w:val="00B13D64"/>
    <w:rsid w:val="00B21477"/>
    <w:rsid w:val="00B43D3F"/>
    <w:rsid w:val="00B649B3"/>
    <w:rsid w:val="00C04811"/>
    <w:rsid w:val="00C13AE8"/>
    <w:rsid w:val="00C250C7"/>
    <w:rsid w:val="00D06018"/>
    <w:rsid w:val="00D1456D"/>
    <w:rsid w:val="00E334F4"/>
    <w:rsid w:val="00E758F2"/>
    <w:rsid w:val="00ED3E37"/>
    <w:rsid w:val="00EF455D"/>
    <w:rsid w:val="00EF6B80"/>
    <w:rsid w:val="00F047DC"/>
    <w:rsid w:val="00F75E80"/>
    <w:rsid w:val="00F777B1"/>
    <w:rsid w:val="00FC2E46"/>
    <w:rsid w:val="19D62A35"/>
    <w:rsid w:val="1B394FA6"/>
    <w:rsid w:val="1E8031DC"/>
    <w:rsid w:val="63226DA9"/>
    <w:rsid w:val="63240FF5"/>
    <w:rsid w:val="6EB95AAC"/>
    <w:rsid w:val="728042C8"/>
    <w:rsid w:val="775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customStyle="1" w:styleId="19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autoRedefine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autoRedefine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autoRedefine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autoRedefine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autoRedefine/>
    <w:uiPriority w:val="99"/>
    <w:rPr>
      <w:sz w:val="18"/>
      <w:szCs w:val="18"/>
    </w:rPr>
  </w:style>
  <w:style w:type="character" w:customStyle="1" w:styleId="39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1773</Characters>
  <Lines>14</Lines>
  <Paragraphs>4</Paragraphs>
  <TotalTime>159</TotalTime>
  <ScaleCrop>false</ScaleCrop>
  <LinksUpToDate>false</LinksUpToDate>
  <CharactersWithSpaces>2080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2024-03-02T16:40:00Z</dcterms:created>
  <dc:creator>旗 杨</dc:creator>
  <cp:lastModifiedBy>周自伦</cp:lastModifiedBy>
  <dcterms:modified xsi:type="dcterms:W3CDTF">2024-03-12T00:29:21Z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74ED613DD75D40FA935E015140526BB7_12</vt:lpwstr>
  </property>
</Properties>
</file>