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ind w:firstLine="0" w:firstLineChars="0"/>
        <w:jc w:val="center"/>
        <w:rPr>
          <w:rFonts w:hint="eastAsia" w:ascii="仿宋_GB2312" w:hAnsi="华文仿宋" w:eastAsia="仿宋_GB2312"/>
          <w:b/>
          <w:color w:val="000000"/>
          <w:w w:val="80"/>
          <w:sz w:val="84"/>
          <w:szCs w:val="84"/>
        </w:rPr>
      </w:pPr>
      <w:r>
        <w:rPr>
          <w:rFonts w:hint="eastAsia" w:ascii="仿宋_GB2312" w:hAnsi="华文仿宋" w:eastAsia="仿宋_GB2312"/>
          <w:b/>
          <w:color w:val="000000"/>
          <w:w w:val="80"/>
          <w:sz w:val="84"/>
          <w:szCs w:val="84"/>
        </w:rPr>
        <w:t>武 昌 首 义 学 院</w:t>
      </w:r>
    </w:p>
    <w:p>
      <w:pPr>
        <w:spacing w:line="1600" w:lineRule="exact"/>
        <w:ind w:firstLine="0" w:firstLineChars="0"/>
        <w:jc w:val="center"/>
        <w:rPr>
          <w:rFonts w:hint="eastAsia" w:ascii="仿宋_GB2312" w:hAnsi="华文仿宋" w:eastAsia="仿宋_GB2312"/>
          <w:b/>
          <w:color w:val="000000"/>
          <w:spacing w:val="26"/>
          <w:w w:val="80"/>
          <w:kern w:val="116"/>
          <w:sz w:val="84"/>
          <w:szCs w:val="84"/>
        </w:rPr>
      </w:pPr>
      <w:r>
        <w:rPr>
          <w:rFonts w:hint="eastAsia" w:ascii="仿宋_GB2312" w:hAnsi="华文仿宋" w:eastAsia="仿宋_GB2312"/>
          <w:b/>
          <w:color w:val="000000"/>
          <w:w w:val="80"/>
          <w:sz w:val="84"/>
          <w:szCs w:val="84"/>
          <w:lang w:val="en-US" w:eastAsia="zh-CN"/>
        </w:rPr>
        <w:t>通识教育</w:t>
      </w:r>
      <w:r>
        <w:rPr>
          <w:rFonts w:hint="eastAsia" w:ascii="仿宋_GB2312" w:hAnsi="华文仿宋" w:eastAsia="仿宋_GB2312"/>
          <w:b/>
          <w:color w:val="000000"/>
          <w:w w:val="80"/>
          <w:sz w:val="84"/>
          <w:szCs w:val="84"/>
        </w:rPr>
        <w:t>选修课选课指南</w:t>
      </w:r>
    </w:p>
    <w:p>
      <w:pPr>
        <w:spacing w:before="468" w:beforeLines="150"/>
        <w:ind w:firstLine="198" w:firstLineChars="55"/>
        <w:jc w:val="center"/>
        <w:rPr>
          <w:rFonts w:hint="eastAsia" w:ascii="宋体" w:hAnsi="宋体"/>
          <w:color w:val="000000"/>
          <w:sz w:val="36"/>
          <w:szCs w:val="36"/>
        </w:rPr>
      </w:pPr>
      <w:r>
        <w:rPr>
          <w:rFonts w:hint="eastAsia" w:ascii="宋体" w:hAnsi="宋体"/>
          <w:color w:val="000000"/>
          <w:sz w:val="36"/>
          <w:szCs w:val="36"/>
        </w:rPr>
        <w:t>202</w:t>
      </w:r>
      <w:r>
        <w:rPr>
          <w:rFonts w:hint="eastAsia" w:ascii="宋体" w:hAnsi="宋体"/>
          <w:color w:val="000000"/>
          <w:sz w:val="36"/>
          <w:szCs w:val="36"/>
          <w:lang w:val="en-US" w:eastAsia="zh-CN"/>
        </w:rPr>
        <w:t>2</w:t>
      </w:r>
      <w:r>
        <w:rPr>
          <w:rFonts w:hint="eastAsia" w:ascii="宋体" w:hAnsi="宋体"/>
          <w:color w:val="000000"/>
          <w:sz w:val="36"/>
          <w:szCs w:val="36"/>
        </w:rPr>
        <w:t>～202</w:t>
      </w:r>
      <w:r>
        <w:rPr>
          <w:rFonts w:hint="eastAsia" w:ascii="宋体" w:hAnsi="宋体"/>
          <w:color w:val="000000"/>
          <w:sz w:val="36"/>
          <w:szCs w:val="36"/>
          <w:lang w:val="en-US" w:eastAsia="zh-CN"/>
        </w:rPr>
        <w:t>3</w:t>
      </w:r>
      <w:r>
        <w:rPr>
          <w:rFonts w:hint="eastAsia" w:ascii="宋体" w:hAnsi="宋体"/>
          <w:color w:val="000000"/>
          <w:sz w:val="36"/>
          <w:szCs w:val="36"/>
        </w:rPr>
        <w:t>学年度第</w:t>
      </w:r>
      <w:r>
        <w:rPr>
          <w:rFonts w:hint="eastAsia" w:ascii="宋体" w:hAnsi="宋体"/>
          <w:color w:val="000000"/>
          <w:sz w:val="36"/>
          <w:szCs w:val="36"/>
          <w:lang w:val="en-US" w:eastAsia="zh-CN"/>
        </w:rPr>
        <w:t>二</w:t>
      </w:r>
      <w:r>
        <w:rPr>
          <w:rFonts w:hint="eastAsia" w:ascii="宋体" w:hAnsi="宋体"/>
          <w:color w:val="000000"/>
          <w:sz w:val="36"/>
          <w:szCs w:val="36"/>
        </w:rPr>
        <w:t>学期</w:t>
      </w: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line="240" w:lineRule="auto"/>
        <w:ind w:firstLine="0" w:firstLineChars="0"/>
        <w:rPr>
          <w:rFonts w:hint="eastAsia" w:ascii="华文隶书" w:eastAsia="华文隶书"/>
          <w:color w:val="000000"/>
          <w:kern w:val="0"/>
          <w:sz w:val="36"/>
        </w:rPr>
      </w:pPr>
    </w:p>
    <w:p>
      <w:pPr>
        <w:spacing w:line="480" w:lineRule="auto"/>
        <w:ind w:firstLine="0" w:firstLineChars="0"/>
        <w:jc w:val="center"/>
        <w:rPr>
          <w:rFonts w:hint="eastAsia" w:ascii="黑体" w:hAnsi="宋体" w:eastAsia="黑体"/>
          <w:color w:val="000000"/>
          <w:kern w:val="0"/>
          <w:sz w:val="36"/>
        </w:rPr>
      </w:pPr>
      <w:r>
        <w:rPr>
          <w:rFonts w:hint="eastAsia" w:ascii="黑体" w:hAnsi="宋体" w:eastAsia="黑体"/>
          <w:color w:val="000000"/>
          <w:kern w:val="0"/>
          <w:sz w:val="36"/>
        </w:rPr>
        <w:t>武昌首义学院教务处</w:t>
      </w:r>
    </w:p>
    <w:p>
      <w:pPr>
        <w:pStyle w:val="2"/>
        <w:spacing w:line="480" w:lineRule="auto"/>
        <w:ind w:leftChars="0"/>
        <w:jc w:val="center"/>
        <w:rPr>
          <w:rFonts w:hint="eastAsia"/>
          <w:color w:val="000000"/>
          <w:sz w:val="32"/>
          <w:szCs w:val="32"/>
        </w:rPr>
      </w:pPr>
      <w:r>
        <w:rPr>
          <w:rFonts w:hint="eastAsia" w:ascii="黑体" w:eastAsia="黑体"/>
          <w:color w:val="000000"/>
          <w:sz w:val="32"/>
          <w:szCs w:val="32"/>
        </w:rPr>
        <w:t>二〇二</w:t>
      </w:r>
      <w:r>
        <w:rPr>
          <w:rFonts w:hint="eastAsia" w:ascii="黑体" w:eastAsia="黑体"/>
          <w:color w:val="000000"/>
          <w:sz w:val="32"/>
          <w:szCs w:val="32"/>
          <w:lang w:val="en-US" w:eastAsia="zh-CN"/>
        </w:rPr>
        <w:t>三</w:t>
      </w:r>
      <w:r>
        <w:rPr>
          <w:rFonts w:hint="eastAsia" w:ascii="黑体" w:eastAsia="黑体"/>
          <w:color w:val="000000"/>
          <w:sz w:val="32"/>
          <w:szCs w:val="32"/>
        </w:rPr>
        <w:t>年</w:t>
      </w:r>
      <w:r>
        <w:rPr>
          <w:rFonts w:hint="eastAsia" w:ascii="黑体" w:eastAsia="黑体"/>
          <w:color w:val="000000"/>
          <w:sz w:val="32"/>
          <w:szCs w:val="32"/>
          <w:lang w:val="en-US" w:eastAsia="zh-CN"/>
        </w:rPr>
        <w:t>二</w:t>
      </w:r>
      <w:r>
        <w:rPr>
          <w:rFonts w:hint="eastAsia" w:ascii="黑体" w:eastAsia="黑体"/>
          <w:color w:val="000000"/>
          <w:sz w:val="32"/>
          <w:szCs w:val="32"/>
        </w:rPr>
        <w:t>月</w:t>
      </w:r>
    </w:p>
    <w:p>
      <w:pPr>
        <w:ind w:firstLine="480"/>
        <w:rPr>
          <w:rFonts w:hint="eastAsia"/>
          <w:color w:val="000000"/>
        </w:rPr>
      </w:pPr>
    </w:p>
    <w:p>
      <w:pPr>
        <w:pStyle w:val="5"/>
        <w:tabs>
          <w:tab w:val="right" w:leader="dot" w:pos="8306"/>
        </w:tabs>
        <w:rPr>
          <w:rFonts w:hint="eastAsia"/>
        </w:rPr>
        <w:sectPr>
          <w:pgSz w:w="11906" w:h="16838"/>
          <w:pgMar w:top="1440" w:right="1800" w:bottom="1440" w:left="1800" w:header="851" w:footer="992" w:gutter="0"/>
          <w:cols w:space="425" w:num="1"/>
          <w:docGrid w:type="lines" w:linePitch="312" w:charSpace="0"/>
        </w:sectPr>
      </w:pPr>
    </w:p>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目  录</w:t>
      </w:r>
    </w:p>
    <w:p>
      <w:pPr>
        <w:pStyle w:val="5"/>
        <w:tabs>
          <w:tab w:val="right" w:leader="dot" w:pos="8306"/>
        </w:tabs>
        <w:rPr>
          <w:rFonts w:hint="eastAsia"/>
        </w:rPr>
      </w:pP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"1-1"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_Toc25462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武昌首义学院通识教育选修课程建设与管理办法</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_Toc25462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bCs/>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_Toc2784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z w:val="24"/>
          <w:szCs w:val="24"/>
        </w:rPr>
        <w:t>第一部分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我校自主开设的通识教育选修课课程简介</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_Toc7455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助力大学英语四级</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_Toc7455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助力大学英语</w:t>
      </w:r>
      <w:r>
        <w:rPr>
          <w:rFonts w:hint="eastAsia" w:asciiTheme="minorEastAsia" w:hAnsiTheme="minorEastAsia" w:cstheme="minorEastAsia"/>
          <w:sz w:val="24"/>
          <w:szCs w:val="24"/>
          <w:lang w:val="en-US" w:eastAsia="zh-CN"/>
        </w:rPr>
        <w:t>六</w:t>
      </w:r>
      <w:r>
        <w:rPr>
          <w:rFonts w:hint="eastAsia" w:asciiTheme="minorEastAsia" w:hAnsiTheme="minorEastAsia" w:eastAsiaTheme="minorEastAsia" w:cstheme="minorEastAsia"/>
          <w:sz w:val="24"/>
          <w:szCs w:val="24"/>
        </w:rPr>
        <w:t>级</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_Toc7455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大学生职业生涯规划与就业指导</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_Toc7455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数学软件与实验</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_Toc15640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楚艺术与设计创新</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0</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插花艺术</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0</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传统印刷艺术</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1</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陶艺手工制作</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2</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_Toc23570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舞台主持艺术</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3</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_Toc24920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艺术实践—现代舞</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3</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_Toc20323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艺术实践—钢琴</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4</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合唱与指挥</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4</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_Toc21523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大学音乐</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5</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_Toc1719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艺术实践—吉他</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5</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芭蕾形体训练</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6</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_Toc3979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大众艺术体操</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
          <w:bCs/>
          <w:sz w:val="24"/>
          <w:szCs w:val="24"/>
        </w:rPr>
        <w:t>第二部分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“智慧树”在线学习</w:t>
      </w:r>
      <w:bookmarkStart w:id="11" w:name="_GoBack"/>
      <w:bookmarkEnd w:id="11"/>
      <w:r>
        <w:rPr>
          <w:rFonts w:hint="eastAsia" w:asciiTheme="minorEastAsia" w:hAnsiTheme="minorEastAsia" w:eastAsiaTheme="minorEastAsia" w:cstheme="minorEastAsia"/>
          <w:b/>
          <w:bCs/>
          <w:sz w:val="24"/>
          <w:szCs w:val="24"/>
        </w:rPr>
        <w:t>课程（见智慧树</w:t>
      </w:r>
      <w:r>
        <w:rPr>
          <w:rFonts w:hint="eastAsia" w:asciiTheme="minorEastAsia" w:hAnsiTheme="minorEastAsia" w:cstheme="minorEastAsia"/>
          <w:b/>
          <w:bCs/>
          <w:sz w:val="24"/>
          <w:szCs w:val="24"/>
          <w:lang w:val="en-US" w:eastAsia="zh-CN"/>
        </w:rPr>
        <w:t>官网</w:t>
      </w:r>
      <w:r>
        <w:rPr>
          <w:rFonts w:hint="eastAsia" w:asciiTheme="minorEastAsia" w:hAnsiTheme="minorEastAsia" w:eastAsiaTheme="minorEastAsia" w:cstheme="minorEastAsia"/>
          <w:b/>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第三部分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“超星尔雅”网络课程（见武昌首义学院网络教学平台）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sz w:val="24"/>
          <w:szCs w:val="24"/>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ajorEastAsia" w:hAnsiTheme="majorEastAsia" w:eastAsiaTheme="majorEastAsia" w:cstheme="majorEastAsia"/>
          <w:b/>
          <w:bCs/>
          <w:sz w:val="44"/>
          <w:szCs w:val="44"/>
        </w:rPr>
      </w:pPr>
      <w:bookmarkStart w:id="0" w:name="_Toc25462"/>
      <w:r>
        <w:rPr>
          <w:rFonts w:hint="eastAsia" w:asciiTheme="majorEastAsia" w:hAnsiTheme="majorEastAsia" w:eastAsiaTheme="majorEastAsia" w:cstheme="majorEastAsia"/>
          <w:b/>
          <w:bCs/>
          <w:sz w:val="44"/>
          <w:szCs w:val="44"/>
        </w:rPr>
        <w:t>武昌首义学院通识教育选修课程建设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r>
        <w:rPr>
          <w:rFonts w:hint="eastAsia" w:asciiTheme="majorEastAsia" w:hAnsiTheme="majorEastAsia" w:eastAsiaTheme="majorEastAsia" w:cstheme="majorEastAsia"/>
          <w:b/>
          <w:bCs/>
          <w:sz w:val="44"/>
          <w:szCs w:val="44"/>
        </w:rPr>
        <w:t>与管理办法</w:t>
      </w:r>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（院教〔2021〕25号）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识教育选修课程（以下简称“通选课”）是本科教学课程体系的重要组成部分，是实施素质教育，完善学生知识结构、开拓学生视野、发展学生综合能力、培育学生健全品格、促进学生全面发展的重要途径。为进一步加强我校通选课的管理，构建符合我校人才培养目标的通识教育选修课程体系，提高教育教学质量，特制定本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 通选课设置原则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（一）有利于培养学生的人文精神、科学素养、创新意识和实践能力，有利于提升学生的文学涵养和艺术素养，有利于培育学生的健全人格和健康身心。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（二）有利于在人文科学、社会科学和自然科学等领域培养和拓展学生的问题意识与国际视野。应当强化学科交叉、专业融合以及课程的综合性，实现课程模块化，拓宽学生的知识面。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（三）有利于学生在最基本的学科领域掌握认识和改造世界的不同思路、视角与方法。强调课程内容的价值导向性和思想引领性，将培育和践行社会主义核心价值观贯穿课程始终。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第二条 通选课的模块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（一）按学科类别分为人文科学、社会科学和自然科学三大门类。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文科学课程涵盖文学、历史、哲学等领域，主要对中西文化经典进行解读和讲授，对西方文明及世界文明进行探讨，了解人类历史的变迁和多元化发展，同时对现时代的全球性问题加以关注和探讨，目的在于帮助学生深入认识我国传统文化，培育学生全球视野，提升理解能力、思辨能力和表达沟通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科学课程主要以学科前沿理论介绍与现实案例分析相结合的方式，帮助学生进行政治学、经济学、法学、管理学、心理学、文体艺术等基本理论和知识的疏通，引导学生对当代人类行为及社会现实问题的认识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自然科学课程以数学、物理、化学、生物等学科及工程技术领域为主，帮助学生认识人类自然科学与工程技术的新进展，让学生了解和掌握自然科学研究方法和路径，建立当代科学图景，提高科学素养。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三大学科门类设置八大模块，包括“国学经典与文化传承”、“全球视野与社会发展”、“哲学智慧与批判思维”、“市场经济与公共管理”、“身心健康与艺术修养”、“社会实践与创新创业”、“科学发展与科技创新”、“生态文明与生命关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（二）通选课根据授课形式不同分为校内通选课、网络通选课两大类。校内通选课指按传统课堂上课方式开设的课程，网络通选课指学校签约的网络平台开设的课程、国家精品视频公开课及资源共享课等。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（三）通选课的设置及变更由学校教学指导委员会研究决定，教务处负责组织和实施。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通选课的建设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各教学单位要重视通选课的教学，加强通选课建设，推进通选课改革。各教学单位应建立通选课建设的长效机制，组建教学团队，通选课应结合各学科发展的动态和趋势，重视讲授新知识、新信息和新成果，以提高通选课教学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（二）各教学单位开设的通选课应兼顾人文科学、社会科学和自然科学三大学科，比例均衡，满足各专业学生跨学科选修的需要。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（三）要充分利用国家精品开放课程与现代网络资源建设新形式的通选课。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通选课开课及选课原则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（一）适宜的各专业任选课程可作通选课，但专业性太强的专业课程不宜作通选课。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（二）原则上通选课在一学期内授完，每门通选课总学时不超过32学时（2学分）。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（三）允许通选课在一周内开设两个不同的课堂；若学期教学周数充足，可以在一个学期中分前后两个阶段分两次开课。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（四）选修人数不足30人或连续两个学期因选课人数不足而停开的课程原则上不开课。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（五）需要进行实验或上机，但硬件条件暂无法保证的通选课暂不开设（具备条件后可重新申报）。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（六）教学效果不好的课程，教务处可决定暂停开课。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（七）通选课的授课对象主要是跨学科学习的学生。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（八）非艺术类专业学生须在“身心健康与艺术修养”模块“艺术修养”课程中至少选修1个学分。学生在修业年限内应至少取得8个通识教育选修学分。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通选课的申报与审批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（一）各教学单位应依托自身学科特点和优势，积极开发和申报通选课。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（二）各教学单位应指导教师理性申报，一般每学期每位教师开课不得超过 2 门。 避免教师工作量过重精力分散而影响正常教学的质量与效果。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（三）原则上通选课授课教师应具有讲师及以上职称或具有硕士及以上学位。在所研究领域有较好研究成果者亦可申报和开设相关通选课。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（四）校内通选课由教学单位集体申报，按下列步骤进行：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1.申报人填写《武昌首义学院校级通选课申请表》（一式两份），并提供课程教学大纲及教学进度安排表。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2.相关教学单位分管教学负责人或职能部门负责人对申报材料进行审核后提交教务处教务管理科。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3.教务处对申报资格、课程内容、教学大纲和教学进度进行审查，并进行批复。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4.审查合格，教务处对申报的课程予以建库登记。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5.新开设的通选课和首次开设通选课的教师，必须经过教务处组织的试讲环节。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6.通选课的申报手续必须在开课的前一个学期完成。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（五）网络通选课根据学校通修课程建设要求进行遴选。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通选课教学工作量的计算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通选课教学工作量纳入到教师学年度教学工作量中，按照学校相关规定考核，超额完成工作量按规定发放课酬。</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 通选课的选课与组织管理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（一）教务处完成对所有申报开设的通选课审批后，编制下一学期《通选课选课指南》，发布选课通知，组织学生进行选课。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（二）学生根据选课通知，结合必修课程安排在规定的时间进入学校教务管理系统进行选课。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（三）各学院负责指导学生正确选课, 要求学生选修非本学科的通选课，注重学科之间的交叉融合，鼓励学生多方面发展，以适应社会对人才多样化的需求。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（四）选课结束后，教务处根据规定取消选课人数不足30人或连续两个学期因选课人数不足而停开的校内通选课。对于不符合开课条件的课堂，组织已选该课堂的学生重新选课。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（五）选课学生名单确定后，各任课教师从教务管理系统中导出并打印选课学生名单。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通选课的教材管理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学校和任课教师不负责订购通选课教材。任课教师可根据授课内容向学生推荐教材，学生有需要可自行购买。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 通选课的质量管理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（一）通选课享有与专业选修课程同样的地位，其教学规范、质量要求、教学事故的认定和处理等与专业选修课程一致。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（二）任课教师必须认真执行《武昌首义学院教学工作基本规范》，重视教学方法研究，努力提高教学质量。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（三）学校将依据《武昌首义学院教师教学质量评估方案》开展对通选课的质量监控与管理。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（四）任课教师应根据选课学生名单组织教学，不得随意添加学生。加强课堂管理，采用随机点名、课堂回答问题、小作业、小测试等方式检查学生到课情况。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通选课的考核管理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（一）通选课考核管理依据《武昌首义学院课程考核管理办法》执行。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（二）原则上所有通选课均为考查课，考查形式采用闭卷、开卷或其他形式均可。每学期课堂考勤至少五次，学生缺课三分之一及以上者，不能评定成绩。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（三）通选课考核不得占用教学学时。考试安排在课程结束后一周内进行（原节次、地点不变，周次顺延一周）。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 通选课的成绩管理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（一）通选课成绩管理依据《武昌首义学院学生成绩管理办法》执行。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（二）通选课成绩按百分制评定，学生考试及格即可取得相应学分。通选课考试不设补考，考试不及格可以重新选修该门课程或选修其他课程学习。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（一）本规定从公布之日起施行。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（二）原《武昌首义学院校级公共选修课程建设与管理办法》（院教〔2018〕63号）废止。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（三）本规定由教务处负责解释。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bookmarkStart w:id="1" w:name="_Toc2784"/>
      <w:r>
        <w:rPr>
          <w:rFonts w:hint="eastAsia" w:asciiTheme="minorEastAsia" w:hAnsiTheme="minorEastAsia" w:eastAsiaTheme="minorEastAsia" w:cstheme="minorEastAsia"/>
          <w:b/>
          <w:bCs/>
          <w:sz w:val="48"/>
          <w:szCs w:val="48"/>
        </w:rPr>
        <w:t>第一部分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我校自主开设的通识教育选修课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课程简介</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助力大学英语四级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拟参加大学英语四级考试的非英语专业大二、大三、大四本科或专科学生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总结和提炼大学英语四级考试大纲，分析大学英语四级考试五大专题（短文写作、听力理解、阅读理解、段落翻译、口语测试）考试重点和难点，针对其重难点归纳解题技巧，以精讲多练的方式，达到全方位提升学生英语综合运用能力，帮助学生顺利通过大学英语四级考试的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eastAsia="zh-CN"/>
        </w:rPr>
        <w:t>导学</w:t>
      </w:r>
      <w:r>
        <w:rPr>
          <w:rFonts w:hint="eastAsia" w:asciiTheme="minorEastAsia" w:hAnsiTheme="minorEastAsia" w:eastAsiaTheme="minorEastAsia" w:cstheme="minorEastAsia"/>
          <w:sz w:val="24"/>
          <w:szCs w:val="24"/>
          <w:vertAlign w:val="baseline"/>
          <w:lang w:val="en-US" w:eastAsia="zh-CN"/>
        </w:rPr>
        <w:t>和短文写作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2、新闻听力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3、长对话听力理解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eastAsia="zh-CN"/>
        </w:rPr>
        <w:t>短篇听力理解（一）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lang w:eastAsia="zh-CN"/>
        </w:rPr>
        <w:t>短篇听力理解（二）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lang w:eastAsia="zh-CN"/>
        </w:rPr>
        <w:t>选词填空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lang w:eastAsia="zh-CN"/>
        </w:rPr>
        <w:t>长篇阅读理解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lang w:eastAsia="zh-CN"/>
        </w:rPr>
        <w:t>仔细阅读理解（一）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lang w:eastAsia="zh-CN"/>
        </w:rPr>
        <w:t>仔细阅读理解（二）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lang w:eastAsia="zh-CN"/>
        </w:rPr>
        <w:t>段落翻译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11、</w:t>
      </w:r>
      <w:r>
        <w:rPr>
          <w:rFonts w:hint="eastAsia" w:asciiTheme="minorEastAsia" w:hAnsiTheme="minorEastAsia" w:eastAsiaTheme="minorEastAsia" w:cstheme="minorEastAsia"/>
          <w:sz w:val="24"/>
          <w:szCs w:val="24"/>
          <w:vertAlign w:val="baseline"/>
          <w:lang w:eastAsia="zh-CN"/>
        </w:rPr>
        <w:t>四级口语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助力大学英语六级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拟参加大学英语六级考试的非英语专业大二、大三、大四本科或专科学生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总结和提炼大学英语六级考试大纲，分析大学英语六级考试四大专题（短文写作、听力理解、阅读理解、段落翻译）考试重点和难点，针对其重难点归纳解题技巧，以精讲多练的方式，达到全方位提升学生英语综合运用能力，帮助学生顺利通过大学英语六级考试的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eastAsia="zh-CN"/>
        </w:rPr>
        <w:t>导学</w:t>
      </w:r>
      <w:r>
        <w:rPr>
          <w:rFonts w:hint="eastAsia" w:asciiTheme="minorEastAsia" w:hAnsiTheme="minorEastAsia" w:eastAsiaTheme="minorEastAsia" w:cstheme="minorEastAsia"/>
          <w:sz w:val="24"/>
          <w:szCs w:val="24"/>
          <w:vertAlign w:val="baseline"/>
          <w:lang w:val="en-US" w:eastAsia="zh-CN"/>
        </w:rPr>
        <w:t>和写作（一）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2、写作（二）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3、新闻听力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eastAsia="zh-CN"/>
        </w:rPr>
        <w:t>长对话听力理解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lang w:eastAsia="zh-CN"/>
        </w:rPr>
        <w:t>短篇听力理解（一）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lang w:eastAsia="zh-CN"/>
        </w:rPr>
        <w:t>短篇听力理解（二）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lang w:eastAsia="zh-CN"/>
        </w:rPr>
        <w:t>选词填空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8、长篇阅读理解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9、仔细阅读理解（一）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10、仔细阅读理解（二）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11、段落翻译（一）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12、段落翻译（二）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大学生职业生涯规划与就业指导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全校学生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实施系统的职业生涯规划和就业指导训练，使学生了解就业形势，熟悉就业政策，提高就业竞争意识和依法维权意识;了解社会和职业状况，认识自我个性特点，激发全面提高自身素质的积极性和自觉性;了解就业素质要求，熟悉职业规范，形成正确的就业观，养成良好的职业道德;掌握就业与创业的基本途径和方法，提高就业竞争力及创业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eastAsia="zh-CN"/>
        </w:rPr>
        <w:t>职业与职业规划概述——职业规划入门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2、认识自我与职业匹配——找到“自我”与职业的关系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3、认识与分析职业世界——知己知彼，百战不殆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eastAsia="zh-CN"/>
        </w:rPr>
        <w:t>职业决策与职业规划拟订——启动职业规划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lang w:eastAsia="zh-CN"/>
        </w:rPr>
        <w:t>大学生活与生涯规划管理——职业规划的实施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lang w:eastAsia="zh-CN"/>
        </w:rPr>
        <w:t>大学生就业形势与政策——把握就业大方向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lang w:eastAsia="zh-CN"/>
        </w:rPr>
        <w:t>大学生就业流程指导——开启职业之门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8、大学生就业能力提升——兼具就业的“软”“硬”实力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9、大学生就业权益与保障——成功就业的基础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10、大学生自主创业——做“大众创业、万众创新”的生力军</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32"/>
          <w:szCs w:val="32"/>
        </w:rPr>
      </w:pPr>
      <w:bookmarkStart w:id="2" w:name="_Toc2032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数学软件与实验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信息科学与工程学院</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机电与自动化学院</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城市建设学院</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经济管理学院本、专科各专业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系统地介绍数学软件matlab的操作与应用，通过课堂教学和练习，逐步提高学生利用数学工具解决实际问题的能力，即能够将实际问题“翻译”为数学语言，并用数学软件予以求解，然后再解释实际现象，甚至应用于实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eastAsia="zh-CN"/>
        </w:rPr>
        <w:t>matlab基础知识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2、数据作图与编程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3、数值计算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eastAsia="zh-CN"/>
        </w:rPr>
        <w:t>数据分析与推断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lang w:eastAsia="zh-CN"/>
        </w:rPr>
        <w:t>优化方法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2"/>
          <w:szCs w:val="32"/>
        </w:rPr>
        <w:t>楚艺术与设计创新</w:t>
      </w:r>
      <w:bookmarkEnd w:id="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32/2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全校学生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以理论和实践为目标的楚艺术教学课程。引导学生理解并掌握楚艺术的表现方式，以及它存在的价值。课程按照理论和实际操作两个环节来设计，学生通过理论学习，将楚艺术青铜纹样融入到现代设计元素中，让学生自己动手制作一些简单的文创手工艺品，课程结合PVC或卡纸、皮革、木头、陶瓷、金属等综合材料，制作首饰、及书签、明信片、摆件等微小型文创衍生品。提高学生的学习兴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1、楚国800年、楚艺术特征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2、石雕、建筑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3、民俗、饮食、节日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4、绘画、岩壁画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5、音乐、舞蹈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6、书法、陶器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7、木雕、竹编、漆器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8、丝织、刺绣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9、纹饰、服饰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10、玉器、琉璃器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11、铜器、金银器、铁器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bookmarkStart w:id="3" w:name="_Toc24988"/>
      <w:r>
        <w:rPr>
          <w:rFonts w:hint="eastAsia" w:asciiTheme="minorEastAsia" w:hAnsiTheme="minorEastAsia" w:eastAsiaTheme="minorEastAsia" w:cstheme="minorEastAsia"/>
          <w:b/>
          <w:bCs/>
          <w:sz w:val="32"/>
          <w:szCs w:val="32"/>
        </w:rPr>
        <w:t>插花艺术</w:t>
      </w:r>
      <w:bookmarkEnd w:id="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非艺术专业学生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具备较系统的插花基础理论和操作技巧，掌握插花作品的插制过程，培养艺术审美情趣，激发大国工匠精神、筑牢文化自信。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了解插花学科发展趋势，通过对插花作品艺术构思和剪接整形与摆插训练，吸收东西方插花作品创作理念，挖掘作品内涵，充分调动审美资源，提高实践动手能力，逐步完成德育、智育、美育协同育人。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1、插花艺术基础知识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2、插花艺术构思设计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3、插花作品制作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4、插花作品制作及展示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2"/>
          <w:szCs w:val="32"/>
        </w:rPr>
        <w:t>传统印刷艺术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全校学生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内容设计包含理论学习、印刷技法学习和制作实践三个环节。理论环节课程以讲授传统印刷发展脉络为主，通过系统的分析与研究传统木刻形式表现和制作实践，培养大学生理解大国工匠精神和精益求精的观念与传承我国传统印刷工艺的制作品格；课程通过大量的案例项目阅览与解析，把理论基础与动手制作结合起来，亲自感知传统艺术形式的趣味性，让学生在提高审美认知的同时,对传统艺术形式增加兴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1、印刷发展概述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2、印刷与版画制作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3、手工印刷探索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2"/>
          <w:szCs w:val="32"/>
        </w:rPr>
        <w:t>陶艺手工制作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全校学生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理解陶艺设计基础理论知识，具备陶艺造型与结构设计的能力。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熟悉各种陶艺泥料的工艺、性能，掌握现代陶艺造型的基本规律、陶艺制作的工艺技巧及成型制作技法。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弘扬人文性的理念，树立正确的创新思维方式，提高学生的动手能力以及对设计美学的表现能力。具备创意构思能力及运用工具进行设计方案的表达能力。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1、陶艺概述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2、陶艺制作的设备、原料及工具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3、陶艺釉料与色料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4、陶艺成型技法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5、陶艺装饰手法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6、综合陶艺设计制作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4" w:name="_Toc1719"/>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舞台主持艺术</w:t>
      </w:r>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通过课程学习，掌握舞台主持的台词技巧，提升舞台主持人的个人气质与艺术修养。学习基本的舞台表演知识，提升舞台表现力，掌控力及表演技巧，提高艺术修养，増强自身综合素质。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1、基本功训练（台词及形体站姿）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2、主持训练（台词及自选主持类型训练）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3、朗诵训练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4、舞台表演训练（快板及小品训练）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5" w:name="_Toc98"/>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艺术实践—现代舞</w:t>
      </w:r>
      <w:bookmarkEnd w:id="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通过本课程的学习，掌握现代专业舞蹈技能，掌握训练方法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提高舞蹈素养。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1、现代舞基本功训练(勾绷脚、擦地、蹲、小踢脚，腰的训练、吸腿、大踢腱的节奏变化训练，训练学生的反应力、动作的灵敏性)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2、专业技能技巧训练(中间动作:大踢腿(前旁后)、基本姿态、舞姿训练、舞蹈技巧训练:身、跳、翻、转、大跳的训练)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3、身段组合训练和即兴表演训练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4、大型活动、比赛的节目编排</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6" w:name="_Toc3979"/>
      <w:r>
        <w:rPr>
          <w:rFonts w:hint="eastAsia" w:asciiTheme="minorEastAsia" w:hAnsiTheme="minorEastAsia" w:eastAsiaTheme="minorEastAsia" w:cstheme="minorEastAsia"/>
          <w:b/>
          <w:bCs/>
          <w:sz w:val="32"/>
          <w:szCs w:val="32"/>
        </w:rPr>
        <w:t>艺术实践—钢琴</w:t>
      </w:r>
      <w:bookmarkEnd w:id="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这门课程的学习，要求学生将音乐理论的基本知识和对音乐形象的理解力、表现力以及钢琴弹奏的必要知识、技能技巧这几方面紧密地结合起来，使自身的音乐素质和专业水平得到充实的、全面的提高与发展，具备一定的范奏能力和即兴伴奏能力，达到胜任在大学生艺术活动中的钢琴演奏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(1)《哈农》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(2)音阶：二十四个大小调音阶(一个八度)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(3)琶音：主和弦分解、属七和弦和减七和弦分解(一个八度)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2、练习曲：《拜厄基础教程》选曲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3、复调：《巴赫初级钢琴曲集》选曲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4、乐曲：《钢琴基础教程》(一)册选曲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7" w:name="_Toc6853"/>
      <w:r>
        <w:rPr>
          <w:rFonts w:hint="eastAsia" w:asciiTheme="minorEastAsia" w:hAnsiTheme="minorEastAsia" w:eastAsiaTheme="minorEastAsia" w:cstheme="minorEastAsia"/>
          <w:b/>
          <w:bCs/>
          <w:sz w:val="32"/>
          <w:szCs w:val="32"/>
        </w:rPr>
        <w:t>合唱与指挥</w:t>
      </w:r>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教学，使学生掌握合唱史、合唱风格、合唱作品分析等基本知识。同时要求学生掌握多声部听觉与多声部演唱能力，各种指挥法技巧和合唱训练技巧，最终要求学生能综合运用自己知识和技能担任训练和辅导群众合唱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4"/>
          <w:szCs w:val="24"/>
        </w:rPr>
        <w:t>乐理、识谱、指挥图式、合唱作品、声乐演唱技巧。</w:t>
      </w:r>
      <w:bookmarkStart w:id="8" w:name="_Toc190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大学音乐</w:t>
      </w:r>
      <w:bookmarkEnd w:id="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通过“基本乐理”“视唱练耳”等章节内容的教学，要求学生掌握基本的音乐理论知识和五线谱，理解掌握理论知识并运用于歌唱之中，能独立视唱难度不是很高的歌曲，具有独立视谱的能力。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音的概述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记谱法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节奏节拍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常用记号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音程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调性、调式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 译谱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第八章 视唱练耳</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Theme="minorEastAsia" w:hAnsiTheme="minorEastAsia" w:eastAsiaTheme="minorEastAsia" w:cstheme="minorEastAsia"/>
          <w:b/>
          <w:bCs/>
          <w:sz w:val="32"/>
          <w:szCs w:val="32"/>
        </w:rPr>
      </w:pPr>
      <w:bookmarkStart w:id="9" w:name="_Toc11554"/>
      <w:r>
        <w:rPr>
          <w:rFonts w:hint="eastAsia" w:asciiTheme="minorEastAsia" w:hAnsiTheme="minorEastAsia" w:eastAsiaTheme="minorEastAsia" w:cstheme="minorEastAsia"/>
          <w:b/>
          <w:bCs/>
          <w:sz w:val="32"/>
          <w:szCs w:val="32"/>
        </w:rPr>
        <w:t>艺术实践—吉他</w:t>
      </w:r>
      <w:bookmarkEnd w:id="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通过课程学习，掌握基本的吉他演奏技巧，基本音乐理论知识。提高艺术修养，増强自身综合素质。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1、基本功训练(包括基本乐理)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2、弹唱训练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3、简单纯乐曲演奏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4、合奏训练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芭蕾形体训练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对芭蕾基训课程的学习，使学生较为系统的掌握芭蕾基础训练的方法，训练学生身体的稳定性、动作的外开性、肢体的协调性、舞姿的规范性，使学生能够灵活的完成技术技巧动作，培养其良好的舞蹈感觉，使形体动作富有较好的艺术表现力，为各类舞蹈训练打下良好的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手位训练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扶把训练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跳跃训练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芭蕾舞姿训练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bookmarkStart w:id="10" w:name="_Toc21523"/>
      <w:r>
        <w:rPr>
          <w:rFonts w:hint="eastAsia" w:asciiTheme="minorEastAsia" w:hAnsiTheme="minorEastAsia" w:eastAsiaTheme="minorEastAsia" w:cstheme="minorEastAsia"/>
          <w:b/>
          <w:bCs/>
          <w:sz w:val="32"/>
          <w:szCs w:val="32"/>
        </w:rPr>
        <w:t>大众艺术体操</w:t>
      </w:r>
      <w:bookmarkEnd w:id="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通过大众艺术体操各项基本技术教学，将体操、舞蹈、音乐结合为一体</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培养学生良好身体姿态及动作的节奏感、韵律感、优美感和表现力。通过教学使同学喜爱这种健身、健美、愉悦身心的运动项目。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基本姿态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扶把练习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徒手练习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轻器械练习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成套动作练习</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zhlOGE4NmIzOTczMmNmMzViODUzMjY0NjAyYjQifQ=="/>
  </w:docVars>
  <w:rsids>
    <w:rsidRoot w:val="36051B08"/>
    <w:rsid w:val="025227B7"/>
    <w:rsid w:val="04D942E1"/>
    <w:rsid w:val="08A35649"/>
    <w:rsid w:val="0C0E709B"/>
    <w:rsid w:val="17433E82"/>
    <w:rsid w:val="36051B08"/>
    <w:rsid w:val="36244AFC"/>
    <w:rsid w:val="36EA5304"/>
    <w:rsid w:val="37554613"/>
    <w:rsid w:val="39A556F1"/>
    <w:rsid w:val="4323429E"/>
    <w:rsid w:val="47AF1561"/>
    <w:rsid w:val="47C12D5F"/>
    <w:rsid w:val="4EC862B8"/>
    <w:rsid w:val="59B63277"/>
    <w:rsid w:val="5F552F4D"/>
    <w:rsid w:val="619340D1"/>
    <w:rsid w:val="6227291A"/>
    <w:rsid w:val="623A409B"/>
    <w:rsid w:val="64D25C64"/>
    <w:rsid w:val="65556C71"/>
    <w:rsid w:val="6A5B3F0D"/>
    <w:rsid w:val="74DC579C"/>
    <w:rsid w:val="7B062C85"/>
    <w:rsid w:val="7CCC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spacing w:line="240" w:lineRule="auto"/>
      <w:ind w:leftChars="2500" w:firstLine="0" w:firstLineChars="0"/>
    </w:pPr>
    <w:rPr>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7295</Words>
  <Characters>7428</Characters>
  <Lines>0</Lines>
  <Paragraphs>0</Paragraphs>
  <TotalTime>0</TotalTime>
  <ScaleCrop>false</ScaleCrop>
  <LinksUpToDate>false</LinksUpToDate>
  <CharactersWithSpaces>7496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2022-01-14T03:15:00Z</dcterms:created>
  <dc:creator>pc</dc:creator>
  <cp:lastModifiedBy>pc</cp:lastModifiedBy>
  <cp:lastPrinted>2023-02-13T06:17:00Z</cp:lastPrinted>
  <dcterms:modified xsi:type="dcterms:W3CDTF">2023-02-15T08:57:36Z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14438408AE624AFBA93A1B45CB3BEF86</vt:lpwstr>
  </property>
</Properties>
</file>