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教务【20</w:t>
      </w:r>
      <w:r>
        <w:rPr>
          <w:rFonts w:ascii="楷体_GB2312" w:eastAsia="楷体_GB2312"/>
          <w:bCs/>
          <w:color w:val="000000"/>
          <w:sz w:val="28"/>
          <w:szCs w:val="28"/>
        </w:rPr>
        <w:t>23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hint="eastAsia"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>
      <w:pPr>
        <w:jc w:val="center"/>
        <w:rPr>
          <w:rStyle w:val="12"/>
          <w:rFonts w:hint="eastAsia" w:ascii="宋体" w:hAnsi="宋体" w:eastAsiaTheme="minorEastAsia" w:cstheme="minorBidi"/>
          <w:b/>
          <w:sz w:val="36"/>
          <w:szCs w:val="36"/>
          <w:lang w:val="en-US" w:eastAsia="zh-CN"/>
        </w:rPr>
      </w:pPr>
      <w:r>
        <w:rPr>
          <w:rStyle w:val="12"/>
          <w:rFonts w:hint="eastAsia" w:ascii="宋体" w:hAnsi="宋体" w:eastAsiaTheme="minorEastAsia" w:cstheme="minorBidi"/>
          <w:b/>
          <w:sz w:val="36"/>
          <w:szCs w:val="36"/>
          <w:lang w:val="en-US" w:eastAsia="zh-CN"/>
        </w:rPr>
        <w:t>关于组织开展2022-2023-2学期系列课堂教学示范课的通知</w:t>
      </w:r>
    </w:p>
    <w:p>
      <w:pPr>
        <w:spacing w:line="560" w:lineRule="exac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为进一步规范课堂教学行为，提升课堂教学效果，发挥优秀教师的模范带头作用，教务处拟不定期组织开展课堂教学公开示范课，现将本学期第一次示范课安排通知如下：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教学示范课（一）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课程名称：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软件工程B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教学班级：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计科2007-2008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上课时间：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第3周周二（3月7日）上午3-4节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上课地点：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11-211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任课教师：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金兰副教授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请各教学单位组织该时间段没有教学任务的教师，特别是进校未满三年的青年教师随堂听课，认真学习、借鉴示范课教师的课堂教学组织方式方法，提升个人教学水平。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各教学单位应以迎评促建为契机，严格落实《武昌首义学院教师课堂教学行为规范》，特别是规范中要求的九项课堂教学工作重点要素（见附件），提高广大教师，特别是新进教师、青年教师的课堂教学水平。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附件：武昌首义学院教师课堂教学工作重点要素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righ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righ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jc w:val="righ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2023年3月1日</w:t>
      </w: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spacing w:line="360" w:lineRule="auto"/>
        <w:ind w:right="1260"/>
        <w:jc w:val="left"/>
        <w:rPr>
          <w:rStyle w:val="12"/>
          <w:rFonts w:ascii="楷体_GB2312" w:hAnsi="宋体" w:eastAsia="楷体_GB2312"/>
          <w:sz w:val="28"/>
          <w:szCs w:val="28"/>
        </w:rPr>
      </w:pPr>
    </w:p>
    <w:p>
      <w:pPr>
        <w:widowControl/>
        <w:spacing w:line="52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widowControl/>
        <w:spacing w:line="52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武昌首义学院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教师课堂教学工作重点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要素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教师须严格遵守《武昌首义学院教师课堂教学行为规范》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现对课堂教学工作的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九项重点要素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强调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如下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1.配带校徽、衣着大方得体，不得坐姿授课。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2.领取移动话筒（有翻页功能）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提前10-15分钟到达上课地点，做好课前准备。建议打开窗帘，关闭投影屏幕前的灯光，提升PPT观看效果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3.打开前后门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五带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资料放至教室最后一排。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3.携带平时成绩登记表并做好记录，检查平时成绩登记表中成绩构成设置、比例是否与课程教学大纲一致。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4.将手机等所有通讯工具关闭或调成静音状态。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5.加强课堂管理。要求学生坐前排，批评教育及制止学生课堂上的不当行为。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6.严格按照教学大纲、教学日历、教案设计实施教学。7.注重课堂要素：课程思政、信息技术、板书、师生互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课堂管控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等，课堂气氛活跃。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8.对教学督导、同行、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听课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专家等态度诚恳友善，虚心交流，认真听取意见和建议。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9.教师应面向学生明确提出以下要求：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（1）必须携带学习资料（教材、笔记本、笔）进课堂。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（2）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衣着整洁，不得穿不庄重的服饰进入课堂。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（3）至少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提前5分钟进入教室。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2"/>
          <w:rFonts w:ascii="楷体_GB2312" w:hAnsi="宋体" w:eastAsia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（4）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上课期间，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要求学生记笔记，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积极参与课堂讨论，认真完成学习任务。</w:t>
      </w:r>
    </w:p>
    <w:sectPr>
      <w:headerReference r:id="rId3" w:type="default"/>
      <w:footerReference r:id="rId4" w:type="default"/>
      <w:footerReference r:id="rId5" w:type="even"/>
      <w:pgSz w:w="11906" w:h="16838"/>
      <w:pgMar w:top="879" w:right="1700" w:bottom="87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MWZjOWFlODMxN2Q2NzdkZTUwNzBiNjZmY2VkYjMifQ=="/>
  </w:docVars>
  <w:rsids>
    <w:rsidRoot w:val="00371D96"/>
    <w:rsid w:val="000048DD"/>
    <w:rsid w:val="00004D3D"/>
    <w:rsid w:val="00023B7A"/>
    <w:rsid w:val="00031059"/>
    <w:rsid w:val="000419F2"/>
    <w:rsid w:val="00067F7A"/>
    <w:rsid w:val="000720F8"/>
    <w:rsid w:val="00074742"/>
    <w:rsid w:val="000D2CFA"/>
    <w:rsid w:val="000F02FB"/>
    <w:rsid w:val="00101273"/>
    <w:rsid w:val="00103EA6"/>
    <w:rsid w:val="001357D9"/>
    <w:rsid w:val="001664CC"/>
    <w:rsid w:val="0017623A"/>
    <w:rsid w:val="001924D2"/>
    <w:rsid w:val="00197F65"/>
    <w:rsid w:val="001B43FF"/>
    <w:rsid w:val="001F65E7"/>
    <w:rsid w:val="00202F0E"/>
    <w:rsid w:val="002179B0"/>
    <w:rsid w:val="00217DCD"/>
    <w:rsid w:val="00225924"/>
    <w:rsid w:val="00235848"/>
    <w:rsid w:val="002428F1"/>
    <w:rsid w:val="00244F67"/>
    <w:rsid w:val="002658C7"/>
    <w:rsid w:val="00292896"/>
    <w:rsid w:val="00292FBF"/>
    <w:rsid w:val="002A2E17"/>
    <w:rsid w:val="002E4FA1"/>
    <w:rsid w:val="002E6174"/>
    <w:rsid w:val="002F2F59"/>
    <w:rsid w:val="002F62E6"/>
    <w:rsid w:val="003006F6"/>
    <w:rsid w:val="00343426"/>
    <w:rsid w:val="003464BF"/>
    <w:rsid w:val="00366428"/>
    <w:rsid w:val="00371D96"/>
    <w:rsid w:val="003750E7"/>
    <w:rsid w:val="003E59B2"/>
    <w:rsid w:val="003F1DB0"/>
    <w:rsid w:val="00401545"/>
    <w:rsid w:val="0043559D"/>
    <w:rsid w:val="00441ABA"/>
    <w:rsid w:val="004A0EE3"/>
    <w:rsid w:val="004B2D9F"/>
    <w:rsid w:val="004C3EA3"/>
    <w:rsid w:val="004C469F"/>
    <w:rsid w:val="0051013C"/>
    <w:rsid w:val="005424EA"/>
    <w:rsid w:val="0054532F"/>
    <w:rsid w:val="005532AA"/>
    <w:rsid w:val="00556C25"/>
    <w:rsid w:val="005904F0"/>
    <w:rsid w:val="005B32C1"/>
    <w:rsid w:val="005B4817"/>
    <w:rsid w:val="005E1F02"/>
    <w:rsid w:val="005F1963"/>
    <w:rsid w:val="005F72A0"/>
    <w:rsid w:val="00604C25"/>
    <w:rsid w:val="00610FEF"/>
    <w:rsid w:val="00640B46"/>
    <w:rsid w:val="00672D0D"/>
    <w:rsid w:val="00674F01"/>
    <w:rsid w:val="00680057"/>
    <w:rsid w:val="00692DA2"/>
    <w:rsid w:val="00694287"/>
    <w:rsid w:val="00694924"/>
    <w:rsid w:val="00695119"/>
    <w:rsid w:val="006A5A89"/>
    <w:rsid w:val="006A5C09"/>
    <w:rsid w:val="006B3327"/>
    <w:rsid w:val="006B4152"/>
    <w:rsid w:val="006C3982"/>
    <w:rsid w:val="006D0710"/>
    <w:rsid w:val="006E00A5"/>
    <w:rsid w:val="006E25E9"/>
    <w:rsid w:val="006F7441"/>
    <w:rsid w:val="0071208F"/>
    <w:rsid w:val="0071587F"/>
    <w:rsid w:val="00740CB5"/>
    <w:rsid w:val="00757CC6"/>
    <w:rsid w:val="007634B3"/>
    <w:rsid w:val="00792C0E"/>
    <w:rsid w:val="007A4FDE"/>
    <w:rsid w:val="007B072D"/>
    <w:rsid w:val="007B65C5"/>
    <w:rsid w:val="007E4E9B"/>
    <w:rsid w:val="008003CC"/>
    <w:rsid w:val="00825D96"/>
    <w:rsid w:val="0084327B"/>
    <w:rsid w:val="00843282"/>
    <w:rsid w:val="008731C5"/>
    <w:rsid w:val="00884EB3"/>
    <w:rsid w:val="00887495"/>
    <w:rsid w:val="008947E4"/>
    <w:rsid w:val="008B730C"/>
    <w:rsid w:val="008E70F7"/>
    <w:rsid w:val="009054CB"/>
    <w:rsid w:val="00920924"/>
    <w:rsid w:val="009464C4"/>
    <w:rsid w:val="00956341"/>
    <w:rsid w:val="009627CB"/>
    <w:rsid w:val="009A409F"/>
    <w:rsid w:val="009A74F5"/>
    <w:rsid w:val="009B79A7"/>
    <w:rsid w:val="009C46C3"/>
    <w:rsid w:val="009C69BE"/>
    <w:rsid w:val="009F5BB0"/>
    <w:rsid w:val="00A038D9"/>
    <w:rsid w:val="00A03F46"/>
    <w:rsid w:val="00A10A20"/>
    <w:rsid w:val="00A14E99"/>
    <w:rsid w:val="00A25C28"/>
    <w:rsid w:val="00A3267A"/>
    <w:rsid w:val="00A411BB"/>
    <w:rsid w:val="00AA09C1"/>
    <w:rsid w:val="00AA409C"/>
    <w:rsid w:val="00AA618A"/>
    <w:rsid w:val="00AB27B5"/>
    <w:rsid w:val="00AC14B7"/>
    <w:rsid w:val="00AC6A46"/>
    <w:rsid w:val="00AD4104"/>
    <w:rsid w:val="00AE5B51"/>
    <w:rsid w:val="00B04B2F"/>
    <w:rsid w:val="00B620B9"/>
    <w:rsid w:val="00B86083"/>
    <w:rsid w:val="00BB211E"/>
    <w:rsid w:val="00BB66FA"/>
    <w:rsid w:val="00BC3DF6"/>
    <w:rsid w:val="00BC6221"/>
    <w:rsid w:val="00BC7957"/>
    <w:rsid w:val="00BD18E6"/>
    <w:rsid w:val="00BD67A6"/>
    <w:rsid w:val="00C30E12"/>
    <w:rsid w:val="00C31798"/>
    <w:rsid w:val="00C379AD"/>
    <w:rsid w:val="00C71B20"/>
    <w:rsid w:val="00C93AA9"/>
    <w:rsid w:val="00C94FA0"/>
    <w:rsid w:val="00CA1104"/>
    <w:rsid w:val="00CB1586"/>
    <w:rsid w:val="00CC6E82"/>
    <w:rsid w:val="00CC75EE"/>
    <w:rsid w:val="00CD1426"/>
    <w:rsid w:val="00CF0AF2"/>
    <w:rsid w:val="00D01C16"/>
    <w:rsid w:val="00D22545"/>
    <w:rsid w:val="00D30516"/>
    <w:rsid w:val="00D46C2E"/>
    <w:rsid w:val="00D62EC0"/>
    <w:rsid w:val="00D83B98"/>
    <w:rsid w:val="00D8488E"/>
    <w:rsid w:val="00DD570F"/>
    <w:rsid w:val="00DF6CC1"/>
    <w:rsid w:val="00E0390A"/>
    <w:rsid w:val="00E252A7"/>
    <w:rsid w:val="00E601F1"/>
    <w:rsid w:val="00E67E76"/>
    <w:rsid w:val="00E74837"/>
    <w:rsid w:val="00E77746"/>
    <w:rsid w:val="00E96A98"/>
    <w:rsid w:val="00EA0556"/>
    <w:rsid w:val="00EE575F"/>
    <w:rsid w:val="00EF05DE"/>
    <w:rsid w:val="00F039E2"/>
    <w:rsid w:val="00F04156"/>
    <w:rsid w:val="00F23621"/>
    <w:rsid w:val="00F377D8"/>
    <w:rsid w:val="00F47B1D"/>
    <w:rsid w:val="00F61AF8"/>
    <w:rsid w:val="00F66FC3"/>
    <w:rsid w:val="00F7179F"/>
    <w:rsid w:val="00F8486F"/>
    <w:rsid w:val="00F91D97"/>
    <w:rsid w:val="00FA7A10"/>
    <w:rsid w:val="00FC6F68"/>
    <w:rsid w:val="00FD743E"/>
    <w:rsid w:val="00FE6C88"/>
    <w:rsid w:val="05A937D3"/>
    <w:rsid w:val="0E46513D"/>
    <w:rsid w:val="10BB3B38"/>
    <w:rsid w:val="1DC72024"/>
    <w:rsid w:val="257F5416"/>
    <w:rsid w:val="3EBD05DA"/>
    <w:rsid w:val="56764FE6"/>
    <w:rsid w:val="5D3A0819"/>
    <w:rsid w:val="5F141412"/>
    <w:rsid w:val="60832B65"/>
    <w:rsid w:val="6904785B"/>
    <w:rsid w:val="6F520F8E"/>
    <w:rsid w:val="708A79BB"/>
    <w:rsid w:val="710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3</Pages>
  <Words>1195</Words>
  <Characters>1338</Characters>
  <Lines>10</Lines>
  <Paragraphs>2</Paragraphs>
  <TotalTime>2</TotalTime>
  <ScaleCrop>false</ScaleCrop>
  <LinksUpToDate>false</LinksUpToDate>
  <CharactersWithSpaces>1433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2020-04-24T09:53:00Z</dcterms:created>
  <dc:creator>999宝藏网</dc:creator>
  <cp:lastModifiedBy>雷敏</cp:lastModifiedBy>
  <cp:lastPrinted>2021-01-28T02:47:00Z</cp:lastPrinted>
  <dcterms:modified xsi:type="dcterms:W3CDTF">2023-03-01T09:14:04Z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35EF71F15D66482D8F44AA94ACFC5C9C</vt:lpwstr>
  </property>
</Properties>
</file>