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附件1：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武昌首义学院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本科毕业论文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设计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工作流程</w:t>
      </w:r>
      <w:bookmarkStart w:id="0" w:name="_GoBack"/>
      <w:bookmarkEnd w:id="0"/>
    </w:p>
    <w:tbl>
      <w:tblPr>
        <w:tblStyle w:val="3"/>
        <w:tblW w:w="10904" w:type="dxa"/>
        <w:jc w:val="center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6"/>
        <w:gridCol w:w="795"/>
        <w:gridCol w:w="8703"/>
        <w:gridCol w:w="9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序号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工作环节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主要工作内容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时间安排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5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组织准备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学院成立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领导小组，制订工作计划和安排；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对指导教师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和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分类做好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动员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与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培训，明确相关管理规章制度；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检查实验条件、场所，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为教师和学生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提供必要条件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12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2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highlight w:val="none"/>
              </w:rPr>
              <w:t>2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征题审题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学院对指导教师资格进行审查；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27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指导教师根据教学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大纲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要求申报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论文（设计）选题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学院组织专家组结合专业要求审查选题，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并报教务处安排督导专家审题，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确定选题。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4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highlight w:val="none"/>
              </w:rPr>
              <w:t>3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53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题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公示选题，指导教师、学生双向选择，学院调整并确定选题结果；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学院将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课题安排表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汇总后报送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教务处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highlight w:val="none"/>
              </w:rPr>
              <w:t>备案。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下达任务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 xml:space="preserve">1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.指导教师向学生下达任务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书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，明确课题研究内容、任务及目标、研究进度及基本要求等；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.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学院组织各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专业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审查任务下达情况。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7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53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开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题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指导教师指导学生广泛查阅文献资料，撰写开题报告；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组织开题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答辩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，学院检查学生开题工作完成情况及完成质量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教务处安排督导专家抽查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  <w:t>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0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中期检查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检查内容包括：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任务书、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开题报告、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进展等完成情况及完成质量、学生在论文期间的学习纪律情况、指导教师到位情况、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安排落实及组织管理情况等；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学院组织各专业、指导教师、学生开展自查；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组织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督导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专家开展专项检查。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第9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周前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7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7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撰写论文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学生完成课题研究内容；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通过往届优秀论文（设计）展、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写作专题培训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，指导学生规范撰写论文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学生按相关规范撰写论文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初稿，提交指导教师审阅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，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修改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直至定稿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leftChars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leftChars="0" w:right="0"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-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13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4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查重、抽 检、 评阅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学院组织学生通过中国知网查重系统进行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重复率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检测；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组织开展论文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抽检；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学院提前拟定评阅、答辩工作具体安排，并将工作安排报送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备查；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学生将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开题报告、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论文文本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设计说明书等）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查重报告、答辩审批表等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提交指导教师，并做好答辩准备；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指导教师对学生进行答辩资格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审查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，审查通过者方可参加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论文（设计）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评阅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和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答辩；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指导教师依据评分标准进行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评分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，写岀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评语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并评定指导教师成绩；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评阅教师依据评分标准进行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评分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，写岀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评语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并评定评阅教师成绩。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leftChars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leftChars="0" w:right="0"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-1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4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9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53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答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辩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指导教师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将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所带学生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设计说明书等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提交所在答辩小组各教师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学生自愿申报优秀毕业论文（设计）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各答辩小组教师提前审阅答辩学生论文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，拟订答辩提纲，作好答辩准备；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val="left" w:pos="2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学院组织评审本科毕业论文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一等奖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公开示范答辩，全体毕业生、各答辩小组教师及工作人员参加；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学生参加小组答辩，答辩过程中实行指导教师回避制度；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val="left" w:pos="2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答辩小组复查学生答辩资格，拟定答辩意见，评定答辩成绩，折算综合成绩，推荐等级。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6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53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复审评优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学院答辩委员会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对指导教师评分与答辩小组评分相差两个等级及以上的论文进行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复议，审核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学生论文（设计）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综合成绩及等级；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成绩经主管教学副院长审核签字后报送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备案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学院推荐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确定优秀本科毕业论文（设计）学生名单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连同申报材料一并报送教务处；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hd w:val="clear" w:color="auto" w:fill="auto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教务处组织优秀论文（设计）评审，评审结果公示无异议后发文公布。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shd w:val="clear" w:color="auto" w:fill="auto"/>
              <w:tabs>
                <w:tab w:val="left" w:pos="2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7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11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总结归档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val="left" w:pos="27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学生根据评阅、答辩意见完善论文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资料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、修改论文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文本，指导教师检查学生论文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及相关资料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修改、完善情况，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审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查通过后提交学院存档；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val="left" w:pos="27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学院总结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，提交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总结和相关分析材料；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val="left" w:pos="27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各专业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整理论文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专业资料和学生资料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，归档管理。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学期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15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en-US" w:bidi="en-US"/>
              </w:rPr>
              <w:t>-19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周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7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12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专项评估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shd w:val="clear" w:color="auto" w:fill="auto"/>
              <w:tabs>
                <w:tab w:val="left" w:pos="2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学校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组织开展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论文（设计）工作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专项评估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评选毕业论文（设计）工作优秀学院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一般安排在10月份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180"/>
              <w:jc w:val="left"/>
              <w:textAlignment w:val="auto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13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二次答辩</w:t>
            </w:r>
          </w:p>
        </w:tc>
        <w:tc>
          <w:tcPr>
            <w:tcW w:w="8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80" w:lineRule="exact"/>
              <w:ind w:left="0" w:right="0" w:firstLin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学院按规定要求组织开展二次答辩，做好相关档案管理工作。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10"/>
                <w:szCs w:val="1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sectPr>
          <w:footerReference r:id="rId5" w:type="default"/>
          <w:pgSz w:w="11906" w:h="16838"/>
          <w:pgMar w:top="1418" w:right="1418" w:bottom="777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1">
    <w:nsid w:val="B5E306ED"/>
    <w:multiLevelType w:val="singleLevel"/>
    <w:tmpl w:val="B5E306ED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2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3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4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5">
    <w:nsid w:val="0248C179"/>
    <w:multiLevelType w:val="singleLevel"/>
    <w:tmpl w:val="0248C17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en-US" w:eastAsia="en-US" w:bidi="en-US"/>
      </w:rPr>
    </w:lvl>
  </w:abstractNum>
  <w:abstractNum w:abstractNumId="6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7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en-US" w:eastAsia="en-US" w:bidi="en-US"/>
      </w:rPr>
    </w:lvl>
  </w:abstractNum>
  <w:abstractNum w:abstractNumId="8">
    <w:nsid w:val="59ADCABA"/>
    <w:multiLevelType w:val="singleLevel"/>
    <w:tmpl w:val="59ADCABA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en-US" w:eastAsia="en-US" w:bidi="en-US"/>
      </w:rPr>
    </w:lvl>
  </w:abstractNum>
  <w:abstractNum w:abstractNumId="9">
    <w:nsid w:val="6C8F4AE7"/>
    <w:multiLevelType w:val="singleLevel"/>
    <w:tmpl w:val="6C8F4AE7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TW" w:eastAsia="zh-TW" w:bidi="zh-TW"/>
      </w:rPr>
    </w:lvl>
  </w:abstractNum>
  <w:abstractNum w:abstractNumId="11">
    <w:nsid w:val="73553E6F"/>
    <w:multiLevelType w:val="singleLevel"/>
    <w:tmpl w:val="73553E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1485</Words>
  <Characters>1510</Characters>
  <Lines>0</Lines>
  <Paragraphs>0</Paragraphs>
  <TotalTime>1</TotalTime>
  <ScaleCrop>false</ScaleCrop>
  <LinksUpToDate>false</LinksUpToDate>
  <CharactersWithSpaces>1543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EC966B0776FC46A1AF702F2647755050</vt:lpwstr>
  </property>
</Properties>
</file>