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46814">
      <w:pPr>
        <w:jc w:val="center"/>
        <w:rPr>
          <w:b/>
          <w:bCs/>
          <w:color w:val="auto"/>
          <w:sz w:val="30"/>
          <w:szCs w:val="30"/>
        </w:rPr>
      </w:pPr>
      <w:r>
        <w:rPr>
          <w:rFonts w:hint="eastAsia"/>
          <w:b/>
          <w:bCs/>
          <w:color w:val="auto"/>
          <w:sz w:val="30"/>
          <w:szCs w:val="30"/>
        </w:rPr>
        <w:t>《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管理学</w:t>
      </w:r>
      <w:r>
        <w:rPr>
          <w:rFonts w:hint="eastAsia"/>
          <w:b/>
          <w:bCs/>
          <w:color w:val="auto"/>
          <w:sz w:val="30"/>
          <w:szCs w:val="30"/>
        </w:rPr>
        <w:t>》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课程</w:t>
      </w:r>
      <w:r>
        <w:rPr>
          <w:rFonts w:hint="eastAsia"/>
          <w:b/>
          <w:bCs/>
          <w:color w:val="auto"/>
          <w:sz w:val="30"/>
          <w:szCs w:val="30"/>
        </w:rPr>
        <w:t>专升本考试大纲</w:t>
      </w:r>
    </w:p>
    <w:p w14:paraId="71B1C706">
      <w:pPr>
        <w:rPr>
          <w:color w:val="auto"/>
        </w:rPr>
      </w:pPr>
    </w:p>
    <w:p w14:paraId="5BA24A9B">
      <w:pPr>
        <w:pStyle w:val="4"/>
        <w:spacing w:line="360" w:lineRule="auto"/>
        <w:ind w:left="480" w:firstLine="0" w:firstLineChars="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一、总体目标</w:t>
      </w:r>
    </w:p>
    <w:p w14:paraId="418C9586">
      <w:pPr>
        <w:spacing w:line="360" w:lineRule="auto"/>
        <w:ind w:firstLine="480" w:firstLineChars="20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本考试大纲是为高职高专毕业生升入本科院校入学考试而制定的。本大纲作为市场营销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财务管理、会计学、国际经济与贸易、金融学</w:t>
      </w:r>
      <w:r>
        <w:rPr>
          <w:rFonts w:hint="eastAsia" w:ascii="宋体" w:hAnsi="宋体"/>
          <w:color w:val="auto"/>
          <w:sz w:val="24"/>
        </w:rPr>
        <w:t>专业</w:t>
      </w:r>
      <w:r>
        <w:rPr>
          <w:rFonts w:hint="eastAsia" w:ascii="宋体" w:hAnsi="宋体"/>
          <w:color w:val="auto"/>
          <w:sz w:val="24"/>
          <w:lang w:val="en-US" w:eastAsia="zh-CN"/>
        </w:rPr>
        <w:t>的</w:t>
      </w:r>
      <w:r>
        <w:rPr>
          <w:rFonts w:hint="eastAsia" w:ascii="宋体" w:hAnsi="宋体"/>
          <w:color w:val="auto"/>
          <w:sz w:val="24"/>
        </w:rPr>
        <w:t>专业课考试命题</w:t>
      </w:r>
      <w:bookmarkStart w:id="0" w:name="_GoBack"/>
      <w:bookmarkEnd w:id="0"/>
      <w:r>
        <w:rPr>
          <w:rFonts w:hint="eastAsia" w:ascii="宋体" w:hAnsi="宋体"/>
          <w:color w:val="auto"/>
          <w:sz w:val="24"/>
        </w:rPr>
        <w:t>重要依据，力求紧密结合</w:t>
      </w:r>
      <w:r>
        <w:rPr>
          <w:rFonts w:hint="eastAsia" w:ascii="宋体" w:hAnsi="宋体"/>
          <w:color w:val="auto"/>
          <w:sz w:val="24"/>
          <w:lang w:val="en-US" w:eastAsia="zh-CN"/>
        </w:rPr>
        <w:t>工商管理类</w:t>
      </w:r>
      <w:r>
        <w:rPr>
          <w:rFonts w:hint="eastAsia" w:ascii="宋体" w:hAnsi="宋体"/>
          <w:color w:val="auto"/>
          <w:sz w:val="24"/>
        </w:rPr>
        <w:t>专业课程的教学内容，强调学生对</w:t>
      </w:r>
      <w:r>
        <w:rPr>
          <w:rFonts w:hint="eastAsia" w:ascii="宋体" w:hAnsi="宋体"/>
          <w:color w:val="auto"/>
          <w:sz w:val="24"/>
          <w:lang w:val="en-US" w:eastAsia="zh-CN"/>
        </w:rPr>
        <w:t>管理学</w:t>
      </w:r>
      <w:r>
        <w:rPr>
          <w:rFonts w:hint="eastAsia" w:ascii="宋体" w:hAnsi="宋体"/>
          <w:color w:val="auto"/>
          <w:sz w:val="24"/>
        </w:rPr>
        <w:t>基本知识、基本理论的掌握，为学生升入本科后的学习打下扎实的基础。</w:t>
      </w:r>
    </w:p>
    <w:p w14:paraId="3B67B1AD">
      <w:pPr>
        <w:pStyle w:val="4"/>
        <w:spacing w:line="360" w:lineRule="auto"/>
        <w:ind w:left="480" w:firstLine="0" w:firstLineChars="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二、能力要求</w:t>
      </w:r>
    </w:p>
    <w:p w14:paraId="1E37D72E"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掌握管理学的基本知识、普遍规律、基本原理、管理方法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  <w:r>
        <w:rPr>
          <w:rFonts w:hint="eastAsia" w:ascii="宋体" w:hAnsi="宋体"/>
          <w:color w:val="auto"/>
          <w:sz w:val="24"/>
        </w:rPr>
        <w:t>掌握经典管理理论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</w:rPr>
        <w:t>培养学生的管理能力，即计划与决策的能力、组织能力、领导与沟通的能力、控制和信息处理的能力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  <w:r>
        <w:rPr>
          <w:rFonts w:hint="eastAsia" w:ascii="宋体" w:hAnsi="宋体"/>
          <w:color w:val="auto"/>
          <w:sz w:val="24"/>
        </w:rPr>
        <w:t>具备团队合作和沟通能力、提高运用管理思维分析、解决实际问题的管理技能和适应环境变化的开拓创新能力。</w:t>
      </w:r>
    </w:p>
    <w:p w14:paraId="0DCDAE55">
      <w:pPr>
        <w:pStyle w:val="4"/>
        <w:spacing w:line="360" w:lineRule="auto"/>
        <w:ind w:left="480" w:firstLine="0" w:firstLineChars="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三、考试科目</w:t>
      </w:r>
    </w:p>
    <w:p w14:paraId="34CF8B19">
      <w:pPr>
        <w:spacing w:line="360" w:lineRule="auto"/>
        <w:ind w:firstLine="480" w:firstLineChars="20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《</w:t>
      </w:r>
      <w:r>
        <w:rPr>
          <w:rFonts w:hint="eastAsia" w:ascii="宋体" w:hAnsi="宋体"/>
          <w:color w:val="auto"/>
          <w:sz w:val="24"/>
          <w:lang w:val="en-US" w:eastAsia="zh-CN"/>
        </w:rPr>
        <w:t>管理学</w:t>
      </w:r>
      <w:r>
        <w:rPr>
          <w:rFonts w:hint="eastAsia" w:ascii="宋体" w:hAnsi="宋体"/>
          <w:color w:val="auto"/>
          <w:sz w:val="24"/>
        </w:rPr>
        <w:t>》</w:t>
      </w:r>
    </w:p>
    <w:p w14:paraId="0EBDEA1E">
      <w:pPr>
        <w:spacing w:line="360" w:lineRule="auto"/>
        <w:ind w:firstLine="482" w:firstLineChars="200"/>
        <w:rPr>
          <w:rFonts w:asci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考试时间：90分钟</w:t>
      </w:r>
    </w:p>
    <w:p w14:paraId="4E33AB07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选用教材：管理学</w:t>
      </w:r>
      <w:r>
        <w:rPr>
          <w:rFonts w:hint="eastAsia" w:ascii="宋体" w:hAnsi="宋体"/>
          <w:color w:val="auto"/>
          <w:sz w:val="24"/>
          <w:lang w:eastAsia="zh-CN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第二版</w:t>
      </w:r>
      <w:r>
        <w:rPr>
          <w:rFonts w:hint="eastAsia" w:ascii="宋体" w:hAnsi="宋体"/>
          <w:color w:val="auto"/>
          <w:sz w:val="24"/>
          <w:lang w:eastAsia="zh-CN"/>
        </w:rPr>
        <w:t>）</w:t>
      </w:r>
      <w:r>
        <w:rPr>
          <w:rFonts w:hint="eastAsia"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  <w:lang w:eastAsia="zh-CN"/>
        </w:rPr>
        <w:t>《</w:t>
      </w:r>
      <w:r>
        <w:rPr>
          <w:rFonts w:hint="eastAsia" w:ascii="宋体" w:hAnsi="宋体"/>
          <w:color w:val="auto"/>
          <w:sz w:val="24"/>
          <w:lang w:val="en-US" w:eastAsia="zh-CN"/>
        </w:rPr>
        <w:t>管理学</w:t>
      </w:r>
      <w:r>
        <w:rPr>
          <w:rFonts w:hint="eastAsia" w:ascii="宋体" w:hAnsi="宋体"/>
          <w:color w:val="auto"/>
          <w:sz w:val="24"/>
          <w:lang w:eastAsia="zh-CN"/>
        </w:rPr>
        <w:t>》</w:t>
      </w:r>
      <w:r>
        <w:rPr>
          <w:rFonts w:hint="eastAsia" w:ascii="宋体" w:hAnsi="宋体"/>
          <w:color w:val="auto"/>
          <w:sz w:val="24"/>
          <w:lang w:val="en-US" w:eastAsia="zh-CN"/>
        </w:rPr>
        <w:t>编写组</w:t>
      </w:r>
      <w:r>
        <w:rPr>
          <w:rFonts w:hint="eastAsia" w:ascii="宋体" w:hAnsi="宋体"/>
          <w:color w:val="auto"/>
          <w:sz w:val="24"/>
        </w:rPr>
        <w:t>.北京：高等教育出版社，</w:t>
      </w:r>
      <w:r>
        <w:rPr>
          <w:rFonts w:hint="eastAsia" w:ascii="宋体" w:hAnsi="宋体"/>
          <w:color w:val="auto"/>
          <w:sz w:val="24"/>
          <w:lang w:val="en-US" w:eastAsia="zh-CN"/>
        </w:rPr>
        <w:t>2025.7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33C5E02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题型设置</w:t>
      </w:r>
    </w:p>
    <w:p w14:paraId="2C12D225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无选择题、判断题，其他题型不限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53B50427">
      <w:pPr>
        <w:spacing w:line="360" w:lineRule="auto"/>
        <w:ind w:firstLine="480" w:firstLineChars="20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五</w:t>
      </w:r>
      <w:r>
        <w:rPr>
          <w:rFonts w:hint="eastAsia" w:ascii="宋体" w:hAnsi="宋体"/>
          <w:color w:val="auto"/>
          <w:sz w:val="24"/>
        </w:rPr>
        <w:t>、</w:t>
      </w:r>
      <w:r>
        <w:rPr>
          <w:rFonts w:hint="eastAsia" w:ascii="宋体"/>
          <w:color w:val="auto"/>
          <w:sz w:val="24"/>
        </w:rPr>
        <w:t>考试内容</w:t>
      </w:r>
    </w:p>
    <w:p w14:paraId="69E0A1C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（一）管理</w:t>
      </w:r>
      <w:r>
        <w:rPr>
          <w:rFonts w:hint="eastAsia" w:ascii="宋体" w:hAnsi="宋体"/>
          <w:color w:val="auto"/>
          <w:sz w:val="24"/>
          <w:lang w:val="en-US" w:eastAsia="zh-CN"/>
        </w:rPr>
        <w:t>与管理活动</w:t>
      </w:r>
      <w:r>
        <w:rPr>
          <w:rFonts w:hint="eastAsia" w:ascii="宋体" w:hAnsi="宋体"/>
          <w:color w:val="auto"/>
          <w:sz w:val="24"/>
        </w:rPr>
        <w:t xml:space="preserve">                                 </w:t>
      </w:r>
    </w:p>
    <w:p w14:paraId="55FCF38F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1.组织的概念、特征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15C11B91"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2.企业的概念、活动背景。</w:t>
      </w:r>
    </w:p>
    <w:p w14:paraId="007A155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管理的概念、基本特征、工作内容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</w:rPr>
        <w:t>管理的</w:t>
      </w:r>
      <w:r>
        <w:rPr>
          <w:rFonts w:hint="eastAsia" w:ascii="宋体" w:hAnsi="宋体"/>
          <w:color w:val="auto"/>
          <w:sz w:val="24"/>
          <w:lang w:val="en-US" w:eastAsia="zh-CN"/>
        </w:rPr>
        <w:t>科学性与艺术性，管理的自然属性与社会属性</w:t>
      </w:r>
      <w:r>
        <w:rPr>
          <w:rFonts w:hint="eastAsia" w:ascii="宋体" w:hAnsi="宋体"/>
          <w:color w:val="auto"/>
          <w:sz w:val="24"/>
        </w:rPr>
        <w:t>。</w:t>
      </w:r>
    </w:p>
    <w:p w14:paraId="2E67D00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</w:rPr>
        <w:t>.管理的基本原理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基本工具</w:t>
      </w:r>
      <w:r>
        <w:rPr>
          <w:rFonts w:hint="eastAsia" w:ascii="宋体" w:hAnsi="宋体"/>
          <w:color w:val="auto"/>
          <w:sz w:val="24"/>
        </w:rPr>
        <w:t>。</w:t>
      </w:r>
    </w:p>
    <w:p w14:paraId="0141B139">
      <w:pPr>
        <w:spacing w:line="360" w:lineRule="auto"/>
        <w:ind w:firstLine="480" w:firstLineChars="200"/>
        <w:rPr>
          <w:rFonts w:hint="default" w:ascii="宋体" w:hAnsi="宋体" w:eastAsiaTheme="minorEastAsia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5.管理学的研究对象。</w:t>
      </w:r>
    </w:p>
    <w:p w14:paraId="71A3395B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二</w:t>
      </w:r>
      <w:r>
        <w:rPr>
          <w:rFonts w:hint="eastAsia" w:ascii="宋体" w:hAnsi="宋体"/>
          <w:color w:val="auto"/>
          <w:sz w:val="24"/>
        </w:rPr>
        <w:t>）管理理论的历史演变</w:t>
      </w:r>
    </w:p>
    <w:p w14:paraId="1FF0D592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1.科学管理研究</w:t>
      </w:r>
      <w:r>
        <w:rPr>
          <w:rFonts w:hint="eastAsia" w:ascii="宋体" w:hAnsi="宋体"/>
          <w:color w:val="auto"/>
          <w:sz w:val="24"/>
          <w:lang w:val="en-US" w:eastAsia="zh-CN"/>
        </w:rPr>
        <w:t>的主要观点。</w:t>
      </w:r>
    </w:p>
    <w:p w14:paraId="353D55B7">
      <w:pPr>
        <w:spacing w:line="360" w:lineRule="auto"/>
        <w:ind w:firstLine="480" w:firstLineChars="200"/>
        <w:rPr>
          <w:rFonts w:hint="default" w:ascii="宋体" w:hAnsi="宋体" w:eastAsiaTheme="minorEastAsia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</w:rPr>
        <w:t>.法约尔</w:t>
      </w:r>
      <w:r>
        <w:rPr>
          <w:rFonts w:hint="eastAsia" w:ascii="宋体" w:hAnsi="宋体"/>
          <w:color w:val="auto"/>
          <w:sz w:val="24"/>
          <w:lang w:val="en-US" w:eastAsia="zh-CN"/>
        </w:rPr>
        <w:t>管理思想的主要观点。</w:t>
      </w:r>
    </w:p>
    <w:p w14:paraId="33B7754B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韦伯</w:t>
      </w:r>
      <w:r>
        <w:rPr>
          <w:rFonts w:hint="eastAsia" w:ascii="宋体" w:hAnsi="宋体"/>
          <w:color w:val="auto"/>
          <w:sz w:val="24"/>
          <w:lang w:val="en-US" w:eastAsia="zh-CN"/>
        </w:rPr>
        <w:t>的</w:t>
      </w:r>
      <w:r>
        <w:rPr>
          <w:rFonts w:hint="eastAsia" w:ascii="宋体" w:hAnsi="宋体"/>
          <w:color w:val="auto"/>
          <w:sz w:val="24"/>
        </w:rPr>
        <w:t>科层组织</w:t>
      </w:r>
      <w:r>
        <w:rPr>
          <w:rFonts w:hint="eastAsia" w:ascii="宋体" w:hAnsi="宋体"/>
          <w:color w:val="auto"/>
          <w:sz w:val="24"/>
          <w:lang w:val="en-US" w:eastAsia="zh-CN"/>
        </w:rPr>
        <w:t>及权力类型。</w:t>
      </w:r>
    </w:p>
    <w:p w14:paraId="5496502C"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4.巴纳德管理思维的系统观。</w:t>
      </w:r>
    </w:p>
    <w:p w14:paraId="55188A9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三</w:t>
      </w:r>
      <w:r>
        <w:rPr>
          <w:rFonts w:hint="eastAsia" w:ascii="宋体" w:hAnsi="宋体"/>
          <w:color w:val="auto"/>
          <w:sz w:val="24"/>
        </w:rPr>
        <w:t>）决策与决策过程</w:t>
      </w:r>
    </w:p>
    <w:p w14:paraId="0202E32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1.决策的概念、要素，决策与计划</w:t>
      </w:r>
      <w:r>
        <w:rPr>
          <w:rFonts w:hint="eastAsia" w:ascii="宋体" w:hAnsi="宋体"/>
          <w:color w:val="auto"/>
          <w:sz w:val="24"/>
          <w:lang w:val="en-US" w:eastAsia="zh-CN"/>
        </w:rPr>
        <w:t>的关系</w:t>
      </w:r>
      <w:r>
        <w:rPr>
          <w:rFonts w:hint="eastAsia" w:ascii="宋体" w:hAnsi="宋体"/>
          <w:color w:val="auto"/>
          <w:sz w:val="24"/>
        </w:rPr>
        <w:t>，决策的功能与任务。</w:t>
      </w:r>
    </w:p>
    <w:p w14:paraId="04E4D1B1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2.决策的</w:t>
      </w:r>
      <w:r>
        <w:rPr>
          <w:rFonts w:hint="eastAsia" w:ascii="宋体" w:hAnsi="宋体"/>
          <w:color w:val="auto"/>
          <w:sz w:val="24"/>
          <w:lang w:val="en-US" w:eastAsia="zh-CN"/>
        </w:rPr>
        <w:t>类型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特征。</w:t>
      </w:r>
    </w:p>
    <w:p w14:paraId="788A62E2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3.决策过程，决策的影响因素。</w:t>
      </w:r>
    </w:p>
    <w:p w14:paraId="15816988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</w:rPr>
        <w:t>）环境分析</w:t>
      </w:r>
      <w:r>
        <w:rPr>
          <w:rFonts w:hint="eastAsia" w:ascii="宋体" w:hAnsi="宋体"/>
          <w:color w:val="auto"/>
          <w:sz w:val="24"/>
          <w:lang w:val="en-US" w:eastAsia="zh-CN"/>
        </w:rPr>
        <w:t>与决策</w:t>
      </w:r>
    </w:p>
    <w:p w14:paraId="68C8A12A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1.环境的分类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14A414C8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</w:rPr>
        <w:t>环境分析的常用方法（一般环境分析方法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行业</w:t>
      </w:r>
      <w:r>
        <w:rPr>
          <w:rFonts w:hint="eastAsia" w:ascii="宋体" w:hAnsi="宋体"/>
          <w:color w:val="auto"/>
          <w:sz w:val="24"/>
        </w:rPr>
        <w:t>环境分析方法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内外部环境综合分析方法）。</w:t>
      </w:r>
    </w:p>
    <w:p w14:paraId="7A18C65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</w:rPr>
        <w:t>.活动方案生成方法</w:t>
      </w:r>
      <w:r>
        <w:rPr>
          <w:rFonts w:hint="eastAsia" w:ascii="宋体" w:hAnsi="宋体"/>
          <w:color w:val="auto"/>
          <w:sz w:val="24"/>
          <w:lang w:eastAsia="zh-CN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5W2H法、头脑风暴法、德尔菲法</w:t>
      </w:r>
      <w:r>
        <w:rPr>
          <w:rFonts w:hint="eastAsia" w:ascii="宋体" w:hAnsi="宋体"/>
          <w:color w:val="auto"/>
          <w:sz w:val="24"/>
          <w:lang w:eastAsia="zh-CN"/>
        </w:rPr>
        <w:t>）</w:t>
      </w:r>
      <w:r>
        <w:rPr>
          <w:rFonts w:hint="eastAsia" w:ascii="宋体" w:hAnsi="宋体"/>
          <w:color w:val="auto"/>
          <w:sz w:val="24"/>
        </w:rPr>
        <w:t>。</w:t>
      </w:r>
    </w:p>
    <w:p w14:paraId="1C17A131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五</w:t>
      </w:r>
      <w:r>
        <w:rPr>
          <w:rFonts w:hint="eastAsia" w:ascii="宋体" w:hAnsi="宋体"/>
          <w:color w:val="auto"/>
          <w:sz w:val="24"/>
        </w:rPr>
        <w:t>）决策的实施</w:t>
      </w:r>
    </w:p>
    <w:p w14:paraId="60FB587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1.计划的定义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类型</w:t>
      </w:r>
      <w:r>
        <w:rPr>
          <w:rFonts w:hint="eastAsia" w:ascii="宋体" w:hAnsi="宋体"/>
          <w:color w:val="auto"/>
          <w:sz w:val="24"/>
          <w:lang w:val="en-US" w:eastAsia="zh-CN"/>
        </w:rPr>
        <w:t>、作用</w:t>
      </w:r>
      <w:r>
        <w:rPr>
          <w:rFonts w:hint="eastAsia" w:ascii="宋体" w:hAnsi="宋体"/>
          <w:color w:val="auto"/>
          <w:sz w:val="24"/>
        </w:rPr>
        <w:t>。</w:t>
      </w:r>
    </w:p>
    <w:p w14:paraId="436721FA">
      <w:pPr>
        <w:spacing w:line="360" w:lineRule="auto"/>
        <w:ind w:firstLine="480" w:firstLineChars="200"/>
        <w:rPr>
          <w:rFonts w:hint="default" w:ascii="宋体" w:hAnsi="宋体" w:eastAsiaTheme="minorEastAsia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2.</w:t>
      </w:r>
      <w:r>
        <w:rPr>
          <w:rFonts w:hint="eastAsia" w:ascii="宋体" w:hAnsi="宋体"/>
          <w:color w:val="auto"/>
          <w:sz w:val="24"/>
          <w:lang w:val="en-US" w:eastAsia="zh-CN"/>
        </w:rPr>
        <w:t>计划编制的过程，滚动计划法的基础思想。</w:t>
      </w:r>
    </w:p>
    <w:p w14:paraId="1A81914C">
      <w:pPr>
        <w:spacing w:line="360" w:lineRule="auto"/>
        <w:ind w:firstLine="480" w:firstLineChars="200"/>
        <w:rPr>
          <w:rFonts w:hint="default" w:ascii="宋体" w:hAnsi="宋体" w:eastAsiaTheme="minorEastAsia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目标管理</w:t>
      </w:r>
      <w:r>
        <w:rPr>
          <w:rFonts w:hint="eastAsia" w:ascii="宋体" w:hAnsi="宋体"/>
          <w:color w:val="auto"/>
          <w:sz w:val="24"/>
          <w:lang w:val="en-US" w:eastAsia="zh-CN"/>
        </w:rPr>
        <w:t>的基本观点、特点、过程。</w:t>
      </w:r>
    </w:p>
    <w:p w14:paraId="5379909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</w:t>
      </w:r>
      <w:r>
        <w:rPr>
          <w:rFonts w:hint="eastAsia" w:ascii="宋体" w:hAnsi="宋体"/>
          <w:color w:val="auto"/>
          <w:sz w:val="24"/>
        </w:rPr>
        <w:t>PDCA循环</w:t>
      </w:r>
      <w:r>
        <w:rPr>
          <w:rFonts w:hint="eastAsia" w:ascii="宋体" w:hAnsi="宋体"/>
          <w:color w:val="auto"/>
          <w:sz w:val="24"/>
          <w:lang w:val="en-US" w:eastAsia="zh-CN"/>
        </w:rPr>
        <w:t>的概念、特点</w:t>
      </w:r>
      <w:r>
        <w:rPr>
          <w:rFonts w:hint="eastAsia" w:ascii="宋体" w:hAnsi="宋体"/>
          <w:color w:val="auto"/>
          <w:sz w:val="24"/>
        </w:rPr>
        <w:t>。</w:t>
      </w:r>
    </w:p>
    <w:p w14:paraId="5CBE499F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eastAsia="zh-CN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六</w:t>
      </w:r>
      <w:r>
        <w:rPr>
          <w:rFonts w:hint="eastAsia" w:ascii="宋体" w:hAnsi="宋体"/>
          <w:color w:val="auto"/>
          <w:sz w:val="24"/>
          <w:lang w:eastAsia="zh-CN"/>
        </w:rPr>
        <w:t>）</w:t>
      </w:r>
      <w:r>
        <w:rPr>
          <w:rFonts w:hint="eastAsia" w:ascii="宋体" w:hAnsi="宋体"/>
          <w:color w:val="auto"/>
          <w:sz w:val="24"/>
        </w:rPr>
        <w:t>组织设计</w:t>
      </w:r>
    </w:p>
    <w:p w14:paraId="40F6565D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1.组织设计的概念、任务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影响因素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原则。</w:t>
      </w:r>
    </w:p>
    <w:p w14:paraId="0B985156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2.组织结构的含义、内容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13E55F56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机械式组织和有机式组织的概念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特点</w:t>
      </w:r>
      <w:r>
        <w:rPr>
          <w:rFonts w:hint="eastAsia" w:ascii="宋体" w:hAnsi="宋体"/>
          <w:color w:val="auto"/>
          <w:sz w:val="24"/>
        </w:rPr>
        <w:t>。</w:t>
      </w:r>
    </w:p>
    <w:p w14:paraId="12A711EA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</w:rPr>
        <w:t>.直线职能制组织结构</w:t>
      </w:r>
      <w:r>
        <w:rPr>
          <w:rFonts w:hint="eastAsia" w:ascii="宋体" w:hAnsi="宋体"/>
          <w:color w:val="auto"/>
          <w:sz w:val="24"/>
          <w:lang w:val="en-US" w:eastAsia="zh-CN"/>
        </w:rPr>
        <w:t>的具体做法、优缺点、适用条件；</w:t>
      </w:r>
      <w:r>
        <w:rPr>
          <w:rFonts w:hint="eastAsia" w:ascii="宋体" w:hAnsi="宋体"/>
          <w:color w:val="auto"/>
          <w:sz w:val="24"/>
        </w:rPr>
        <w:t>事业部制组织结构</w:t>
      </w:r>
      <w:r>
        <w:rPr>
          <w:rFonts w:hint="eastAsia" w:ascii="宋体" w:hAnsi="宋体"/>
          <w:color w:val="auto"/>
          <w:sz w:val="24"/>
          <w:lang w:val="en-US" w:eastAsia="zh-CN"/>
        </w:rPr>
        <w:t>的特点、基本要素、优缺点、适用条件；</w:t>
      </w:r>
      <w:r>
        <w:rPr>
          <w:rFonts w:hint="eastAsia" w:ascii="宋体" w:hAnsi="宋体"/>
          <w:color w:val="auto"/>
          <w:sz w:val="24"/>
        </w:rPr>
        <w:t>矩阵制组织结构</w:t>
      </w:r>
      <w:r>
        <w:rPr>
          <w:rFonts w:hint="eastAsia" w:ascii="宋体" w:hAnsi="宋体"/>
          <w:color w:val="auto"/>
          <w:sz w:val="24"/>
          <w:lang w:val="en-US" w:eastAsia="zh-CN"/>
        </w:rPr>
        <w:t>的</w:t>
      </w:r>
      <w:r>
        <w:rPr>
          <w:rFonts w:hint="eastAsia" w:ascii="宋体" w:hAnsi="宋体"/>
          <w:color w:val="auto"/>
          <w:sz w:val="24"/>
        </w:rPr>
        <w:t>特点、优缺点</w:t>
      </w:r>
      <w:r>
        <w:rPr>
          <w:rFonts w:hint="eastAsia" w:ascii="宋体" w:hAnsi="宋体"/>
          <w:color w:val="auto"/>
          <w:sz w:val="24"/>
          <w:lang w:val="en-US" w:eastAsia="zh-CN"/>
        </w:rPr>
        <w:t>、</w:t>
      </w:r>
      <w:r>
        <w:rPr>
          <w:rFonts w:hint="eastAsia" w:ascii="宋体" w:hAnsi="宋体"/>
          <w:color w:val="auto"/>
          <w:sz w:val="24"/>
        </w:rPr>
        <w:t>适用条件。</w:t>
      </w:r>
    </w:p>
    <w:p w14:paraId="31866BFD">
      <w:pPr>
        <w:spacing w:line="360" w:lineRule="auto"/>
        <w:ind w:firstLine="480" w:firstLineChars="200"/>
        <w:rPr>
          <w:rFonts w:hint="default" w:ascii="宋体" w:hAnsi="宋体" w:eastAsiaTheme="minorEastAsia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  <w:lang w:val="en-US" w:eastAsia="zh-CN"/>
        </w:rPr>
        <w:t>组织结构的演变趋势。</w:t>
      </w:r>
    </w:p>
    <w:p w14:paraId="14B25DE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6.组织整合的概念。</w:t>
      </w:r>
    </w:p>
    <w:p w14:paraId="02A52E96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7.</w:t>
      </w:r>
      <w:r>
        <w:rPr>
          <w:rFonts w:hint="eastAsia" w:ascii="宋体" w:hAnsi="宋体"/>
          <w:color w:val="auto"/>
          <w:sz w:val="24"/>
        </w:rPr>
        <w:t>正式组织和非正式组织的定义、区别</w:t>
      </w:r>
      <w:r>
        <w:rPr>
          <w:rFonts w:hint="eastAsia" w:ascii="宋体" w:hAnsi="宋体"/>
          <w:color w:val="auto"/>
          <w:sz w:val="24"/>
          <w:lang w:val="en-US" w:eastAsia="zh-CN"/>
        </w:rPr>
        <w:t>、</w:t>
      </w:r>
      <w:r>
        <w:rPr>
          <w:rFonts w:hint="eastAsia" w:ascii="宋体" w:hAnsi="宋体"/>
          <w:color w:val="auto"/>
          <w:sz w:val="24"/>
        </w:rPr>
        <w:t>整合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3465B6A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8.</w:t>
      </w:r>
      <w:r>
        <w:rPr>
          <w:rFonts w:hint="eastAsia" w:ascii="宋体" w:hAnsi="宋体"/>
          <w:color w:val="auto"/>
          <w:sz w:val="24"/>
        </w:rPr>
        <w:t>管理幅度与管理层级的关系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</w:rPr>
        <w:t>管理幅度设计的影响因素，职权的来源与</w:t>
      </w:r>
      <w:r>
        <w:rPr>
          <w:rFonts w:hint="eastAsia" w:ascii="宋体" w:hAnsi="宋体"/>
          <w:color w:val="auto"/>
          <w:sz w:val="24"/>
          <w:lang w:val="en-US" w:eastAsia="zh-CN"/>
        </w:rPr>
        <w:t>类型</w:t>
      </w:r>
      <w:r>
        <w:rPr>
          <w:rFonts w:hint="eastAsia" w:ascii="宋体" w:hAnsi="宋体"/>
          <w:color w:val="auto"/>
          <w:sz w:val="24"/>
        </w:rPr>
        <w:t>，集权与分权的概念，影响分权程度的因素，</w:t>
      </w:r>
      <w:r>
        <w:rPr>
          <w:rFonts w:hint="eastAsia" w:ascii="宋体" w:hAnsi="宋体"/>
          <w:color w:val="auto"/>
          <w:sz w:val="24"/>
          <w:lang w:val="en-US" w:eastAsia="zh-CN"/>
        </w:rPr>
        <w:t>有效授权的影响因素，授权的原则。</w:t>
      </w:r>
    </w:p>
    <w:p w14:paraId="1D4867BF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9.</w:t>
      </w:r>
      <w:r>
        <w:rPr>
          <w:rFonts w:hint="eastAsia" w:ascii="宋体" w:hAnsi="宋体"/>
          <w:color w:val="auto"/>
          <w:sz w:val="24"/>
        </w:rPr>
        <w:t>直线与参谋的</w:t>
      </w:r>
      <w:r>
        <w:rPr>
          <w:rFonts w:hint="eastAsia" w:ascii="宋体" w:hAnsi="宋体"/>
          <w:color w:val="auto"/>
          <w:sz w:val="24"/>
          <w:lang w:val="en-US" w:eastAsia="zh-CN"/>
        </w:rPr>
        <w:t>区别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</w:rPr>
        <w:t>产生矛盾的原因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</w:rPr>
        <w:t>整合方法。</w:t>
      </w:r>
    </w:p>
    <w:p w14:paraId="0D5449C7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七</w:t>
      </w:r>
      <w:r>
        <w:rPr>
          <w:rFonts w:hint="eastAsia" w:ascii="宋体" w:hAnsi="宋体"/>
          <w:color w:val="auto"/>
          <w:sz w:val="24"/>
        </w:rPr>
        <w:t>）组织文化</w:t>
      </w:r>
    </w:p>
    <w:p w14:paraId="3CA28149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1.组织文化的含义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特征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影响因素。</w:t>
      </w:r>
    </w:p>
    <w:p w14:paraId="2192B03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2.组织文化的构成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正</w:t>
      </w:r>
      <w:r>
        <w:rPr>
          <w:rFonts w:hint="eastAsia" w:ascii="宋体" w:hAnsi="宋体"/>
          <w:color w:val="auto"/>
          <w:sz w:val="24"/>
        </w:rPr>
        <w:t>功能与反功能。</w:t>
      </w:r>
    </w:p>
    <w:p w14:paraId="6948F9D1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3.组织文化塑造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521C8C3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八</w:t>
      </w:r>
      <w:r>
        <w:rPr>
          <w:rFonts w:hint="eastAsia" w:ascii="宋体" w:hAnsi="宋体"/>
          <w:color w:val="auto"/>
          <w:sz w:val="24"/>
        </w:rPr>
        <w:t>）领导的一般理论</w:t>
      </w:r>
    </w:p>
    <w:p w14:paraId="77BCC08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1.领导的含义，领导与管理的差异，领导权力的来源。</w:t>
      </w:r>
    </w:p>
    <w:p w14:paraId="7B2078F1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2.管理方格理论。</w:t>
      </w:r>
    </w:p>
    <w:p w14:paraId="0428006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3.情境领导模型。</w:t>
      </w:r>
    </w:p>
    <w:p w14:paraId="271F6DB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4.费德勒的权变</w:t>
      </w:r>
      <w:r>
        <w:rPr>
          <w:rFonts w:hint="eastAsia" w:ascii="宋体" w:hAnsi="宋体"/>
          <w:color w:val="auto"/>
          <w:sz w:val="24"/>
          <w:lang w:val="en-US" w:eastAsia="zh-CN"/>
        </w:rPr>
        <w:t>模型</w:t>
      </w:r>
      <w:r>
        <w:rPr>
          <w:rFonts w:hint="eastAsia" w:ascii="宋体" w:hAnsi="宋体"/>
          <w:color w:val="auto"/>
          <w:sz w:val="24"/>
        </w:rPr>
        <w:t>。</w:t>
      </w:r>
    </w:p>
    <w:p w14:paraId="62C12B3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九</w:t>
      </w:r>
      <w:r>
        <w:rPr>
          <w:rFonts w:hint="eastAsia" w:ascii="宋体" w:hAnsi="宋体"/>
          <w:color w:val="auto"/>
          <w:sz w:val="24"/>
        </w:rPr>
        <w:t>）激励</w:t>
      </w:r>
    </w:p>
    <w:p w14:paraId="0CE54E68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1.激励的定义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lang w:val="en-US" w:eastAsia="zh-CN"/>
        </w:rPr>
        <w:t>经济人</w:t>
      </w:r>
      <w:r>
        <w:rPr>
          <w:rFonts w:hint="eastAsia" w:ascii="宋体" w:hAnsi="宋体"/>
          <w:color w:val="auto"/>
          <w:sz w:val="24"/>
        </w:rPr>
        <w:t>假设</w:t>
      </w:r>
      <w:r>
        <w:rPr>
          <w:rFonts w:hint="eastAsia" w:ascii="宋体" w:hAnsi="宋体"/>
          <w:color w:val="auto"/>
          <w:sz w:val="24"/>
          <w:lang w:val="en-US" w:eastAsia="zh-CN"/>
        </w:rPr>
        <w:t>的特点、社会人假设的基本观点、Y理论的基本观点、超Y理论的基本观点</w:t>
      </w:r>
      <w:r>
        <w:rPr>
          <w:rFonts w:hint="eastAsia" w:ascii="宋体" w:hAnsi="宋体"/>
          <w:color w:val="auto"/>
          <w:sz w:val="24"/>
        </w:rPr>
        <w:t>。</w:t>
      </w:r>
    </w:p>
    <w:p w14:paraId="64C05992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2.需要层次理论、双因素理论、成就需要理论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355C1D1B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公平理论、期望理论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行为强化理论。</w:t>
      </w:r>
    </w:p>
    <w:p w14:paraId="3069E7C1">
      <w:pPr>
        <w:spacing w:line="360" w:lineRule="auto"/>
        <w:ind w:firstLine="480" w:firstLineChars="200"/>
        <w:rPr>
          <w:rFonts w:hint="default" w:ascii="宋体" w:hAnsi="宋体" w:eastAsiaTheme="minorEastAsia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4.激励方法</w:t>
      </w:r>
    </w:p>
    <w:p w14:paraId="5E88BA1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十</w:t>
      </w:r>
      <w:r>
        <w:rPr>
          <w:rFonts w:hint="eastAsia" w:ascii="宋体" w:hAnsi="宋体"/>
          <w:color w:val="auto"/>
          <w:sz w:val="24"/>
        </w:rPr>
        <w:t>）沟通</w:t>
      </w:r>
    </w:p>
    <w:p w14:paraId="0712AFB5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1.沟通的含义、功能，沟通过程。</w:t>
      </w:r>
    </w:p>
    <w:p w14:paraId="57BA5BFB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2.有效沟通的标准，影响有效沟通的</w:t>
      </w:r>
      <w:r>
        <w:rPr>
          <w:rFonts w:hint="eastAsia" w:ascii="宋体" w:hAnsi="宋体"/>
          <w:color w:val="auto"/>
          <w:sz w:val="24"/>
          <w:lang w:val="en-US" w:eastAsia="zh-CN"/>
        </w:rPr>
        <w:t>障碍</w:t>
      </w:r>
      <w:r>
        <w:rPr>
          <w:rFonts w:hint="eastAsia" w:ascii="宋体" w:hAnsi="宋体"/>
          <w:color w:val="auto"/>
          <w:sz w:val="24"/>
        </w:rPr>
        <w:t>，克服沟通障碍。</w:t>
      </w:r>
    </w:p>
    <w:p w14:paraId="5956EC2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十一</w:t>
      </w:r>
      <w:r>
        <w:rPr>
          <w:rFonts w:hint="eastAsia" w:ascii="宋体" w:hAnsi="宋体"/>
          <w:color w:val="auto"/>
          <w:sz w:val="24"/>
        </w:rPr>
        <w:t>）控制</w:t>
      </w:r>
    </w:p>
    <w:p w14:paraId="31246B5F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1.控制的定义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系统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</w:rPr>
        <w:t>原则。</w:t>
      </w:r>
    </w:p>
    <w:p w14:paraId="33B7DF48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2.控制类型。</w:t>
      </w:r>
    </w:p>
    <w:p w14:paraId="339DB48F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3.控制的过程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58BC8526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十二</w:t>
      </w:r>
      <w:r>
        <w:rPr>
          <w:rFonts w:hint="eastAsia" w:ascii="宋体" w:hAnsi="宋体"/>
          <w:color w:val="auto"/>
          <w:sz w:val="24"/>
        </w:rPr>
        <w:t>）创新</w:t>
      </w:r>
    </w:p>
    <w:p w14:paraId="3A446AEA">
      <w:pPr>
        <w:spacing w:line="360" w:lineRule="auto"/>
        <w:ind w:firstLine="480" w:firstLineChars="200"/>
        <w:rPr>
          <w:rFonts w:hint="eastAsia" w:ascii="宋体" w:hAnsi="宋体" w:eastAsiaTheme="minorEastAsia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1.管理创新的</w:t>
      </w:r>
      <w:r>
        <w:rPr>
          <w:rFonts w:hint="eastAsia" w:ascii="宋体" w:hAnsi="宋体"/>
          <w:color w:val="auto"/>
          <w:sz w:val="24"/>
          <w:lang w:val="en-US" w:eastAsia="zh-CN"/>
        </w:rPr>
        <w:t>概念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254EB5E7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</w:rPr>
        <w:t>管理的维持与创新关系。</w:t>
      </w:r>
    </w:p>
    <w:p w14:paraId="6E36109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</w:rPr>
        <w:t>.组织变革障碍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lang w:val="en-US" w:eastAsia="zh-CN"/>
        </w:rPr>
        <w:t>组织变革的阶段，组织变革管理</w:t>
      </w:r>
      <w:r>
        <w:rPr>
          <w:rFonts w:hint="eastAsia" w:ascii="宋体" w:hAnsi="宋体"/>
          <w:color w:val="auto"/>
          <w:sz w:val="24"/>
        </w:rPr>
        <w:t>。</w:t>
      </w:r>
    </w:p>
    <w:p w14:paraId="20906DA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2AD6C8"/>
    <w:multiLevelType w:val="singleLevel"/>
    <w:tmpl w:val="3F2AD6C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iMmJlNmMwZTMxM2EyYjZkMmFjNjQ4NDdiN2VlMzQifQ=="/>
  </w:docVars>
  <w:rsids>
    <w:rsidRoot w:val="00000000"/>
    <w:rsid w:val="011C717F"/>
    <w:rsid w:val="0ADF3EF5"/>
    <w:rsid w:val="0AFB56BC"/>
    <w:rsid w:val="12380E75"/>
    <w:rsid w:val="16C86822"/>
    <w:rsid w:val="18980476"/>
    <w:rsid w:val="23FF344D"/>
    <w:rsid w:val="2EE343E1"/>
    <w:rsid w:val="478A257B"/>
    <w:rsid w:val="497265EC"/>
    <w:rsid w:val="4BF43ADF"/>
    <w:rsid w:val="4E5C3E9B"/>
    <w:rsid w:val="51536E04"/>
    <w:rsid w:val="61584C21"/>
    <w:rsid w:val="637D7C96"/>
    <w:rsid w:val="65110961"/>
    <w:rsid w:val="66936969"/>
    <w:rsid w:val="75D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1332</Words>
  <Characters>1392</Characters>
  <Lines>0</Lines>
  <Paragraphs>0</Paragraphs>
  <TotalTime>8</TotalTime>
  <ScaleCrop>false</ScaleCrop>
  <LinksUpToDate>false</LinksUpToDate>
  <CharactersWithSpaces>1427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2024-03-02T03:37:00Z</dcterms:created>
  <dc:creator>Administrator</dc:creator>
  <cp:lastModifiedBy>you you</cp:lastModifiedBy>
  <dcterms:modified xsi:type="dcterms:W3CDTF">2025-11-19T07:46:48Z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2E2ADF4D55324BB9A0B09891A8672ED8_12</vt:lpwstr>
  </property>
  <property fmtid="{D5CDD505-2E9C-101B-9397-08002B2CF9AE}" pid="4" name="KSOTemplateDocerSaveRecord">
    <vt:lpwstr>eyJoZGlkIjoiYTEzZWZiZTQ5NTRkNzZjYzA4ZWFkOTI0NWFiMTI1NmIiLCJ1c2VySWQiOiI0NzkwMDg3OTIifQ==</vt:lpwstr>
  </property>
</Properties>
</file>