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hint="eastAsia" w:ascii="Times New Roman" w:hAnsi="Times New Roman" w:eastAsia="黑体"/>
          <w:b/>
          <w:sz w:val="36"/>
          <w:szCs w:val="36"/>
        </w:rPr>
        <w:t xml:space="preserve"> </w:t>
      </w:r>
      <w:r>
        <w:rPr>
          <w:rFonts w:hint="eastAsia" w:ascii="Times New Roman" w:hAnsi="Times New Roman" w:eastAsia="黑体"/>
          <w:b/>
          <w:sz w:val="36"/>
          <w:szCs w:val="36"/>
        </w:rPr>
        <w:t>大数据与财务管理</w:t>
      </w:r>
      <w:r>
        <w:rPr>
          <w:rFonts w:hint="eastAsia" w:ascii="Times New Roman" w:hAnsi="Times New Roman" w:eastAsia="黑体"/>
          <w:b/>
          <w:sz w:val="36"/>
          <w:szCs w:val="36"/>
        </w:rPr>
        <w:t>（腾讯云特色班）</w:t>
      </w:r>
    </w:p>
    <w:p>
      <w:pPr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ascii="Times New Roman" w:hAnsi="Times New Roman" w:eastAsia="黑体"/>
          <w:b/>
          <w:sz w:val="36"/>
          <w:szCs w:val="36"/>
        </w:rPr>
        <w:t>专业</w:t>
      </w:r>
      <w:r>
        <w:rPr>
          <w:rFonts w:hint="eastAsia" w:ascii="Times New Roman" w:hAnsi="Times New Roman" w:eastAsia="黑体"/>
          <w:b/>
          <w:sz w:val="36"/>
          <w:szCs w:val="36"/>
        </w:rPr>
        <w:t>专</w:t>
      </w:r>
      <w:r>
        <w:rPr>
          <w:rFonts w:ascii="Times New Roman" w:hAnsi="Times New Roman" w:eastAsia="黑体"/>
          <w:b/>
          <w:sz w:val="36"/>
          <w:szCs w:val="36"/>
        </w:rPr>
        <w:t>科人才培养</w:t>
      </w:r>
      <w:r>
        <w:rPr>
          <w:rFonts w:hint="eastAsia" w:ascii="Times New Roman" w:hAnsi="Times New Roman" w:eastAsia="黑体"/>
          <w:b/>
          <w:sz w:val="36"/>
          <w:szCs w:val="36"/>
        </w:rPr>
        <w:t>方案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一、培养目标</w:t>
      </w:r>
    </w:p>
    <w:p>
      <w:pPr>
        <w:widowControl/>
        <w:spacing w:line="400" w:lineRule="exact"/>
        <w:ind w:firstLine="480" w:firstLineChars="200"/>
        <w:jc w:val="left"/>
        <w:rPr>
          <w:rFonts w:ascii="Times New Roman" w:hAnsi="Times New Roman" w:cs="宋体"/>
          <w:kern w:val="0"/>
          <w:sz w:val="24"/>
          <w:highlight w:val="none"/>
        </w:rPr>
      </w:pPr>
      <w:r>
        <w:rPr>
          <w:rFonts w:hint="eastAsia" w:ascii="Times New Roman" w:hAnsi="Times New Roman" w:cs="宋体"/>
          <w:kern w:val="0"/>
          <w:sz w:val="24"/>
        </w:rPr>
        <w:t>本专业结合腾讯云的行业积累与解决方案，培养适应大数据时代背景和ERP实施及二次开发的企业环境，对企业内部管理有一定了解、熟悉项目管理及财务管理的工作流程及相关知识，掌握一定的计算机软件专业软件编码能力，</w:t>
      </w:r>
      <w:r>
        <w:rPr>
          <w:rFonts w:hint="eastAsia" w:ascii="Times New Roman" w:hAnsi="Times New Roman"/>
          <w:sz w:val="24"/>
        </w:rPr>
        <w:t>精通ERP的核心技术知识，</w:t>
      </w:r>
      <w:r>
        <w:rPr>
          <w:rFonts w:hint="eastAsia" w:ascii="Times New Roman" w:hAnsi="Times New Roman" w:cs="宋体"/>
          <w:kern w:val="0"/>
          <w:sz w:val="24"/>
        </w:rPr>
        <w:t>具有良好的职业道德和敬业精神，能够综合运用财</w:t>
      </w:r>
      <w:r>
        <w:rPr>
          <w:rFonts w:hint="eastAsia" w:ascii="Times New Roman" w:hAnsi="Times New Roman" w:cs="宋体"/>
          <w:kern w:val="0"/>
          <w:sz w:val="24"/>
          <w:highlight w:val="none"/>
        </w:rPr>
        <w:t>务管理理论知识和计算机软件操作技能，解决企业业务和项目实施过程中的财务相关问题的</w:t>
      </w:r>
      <w:r>
        <w:rPr>
          <w:rFonts w:hint="eastAsia" w:ascii="Times New Roman" w:hAnsi="Times New Roman" w:cs="宋体"/>
          <w:kern w:val="0"/>
          <w:sz w:val="24"/>
          <w:highlight w:val="none"/>
          <w:lang w:val="en-US" w:eastAsia="zh-CN"/>
        </w:rPr>
        <w:t>德、智、体、美、劳全面发展的</w:t>
      </w:r>
      <w:r>
        <w:rPr>
          <w:rFonts w:hint="eastAsia" w:ascii="Times New Roman" w:hAnsi="Times New Roman" w:cs="宋体"/>
          <w:kern w:val="0"/>
          <w:sz w:val="24"/>
          <w:highlight w:val="none"/>
        </w:rPr>
        <w:t>高素质技能型人才。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 w:eastAsia="黑体"/>
          <w:sz w:val="24"/>
          <w:highlight w:val="none"/>
        </w:rPr>
      </w:pPr>
      <w:r>
        <w:rPr>
          <w:rFonts w:ascii="Times New Roman" w:hAnsi="Times New Roman" w:eastAsia="黑体"/>
          <w:sz w:val="24"/>
          <w:highlight w:val="none"/>
        </w:rPr>
        <w:t>二</w:t>
      </w:r>
      <w:r>
        <w:rPr>
          <w:rFonts w:hint="eastAsia" w:ascii="Times New Roman" w:hAnsi="Times New Roman" w:eastAsia="黑体"/>
          <w:sz w:val="24"/>
          <w:highlight w:val="none"/>
        </w:rPr>
        <w:t>、毕业</w:t>
      </w:r>
      <w:r>
        <w:rPr>
          <w:rFonts w:ascii="Times New Roman" w:hAnsi="Times New Roman" w:eastAsia="黑体"/>
          <w:sz w:val="24"/>
          <w:highlight w:val="none"/>
        </w:rPr>
        <w:t>要求</w:t>
      </w:r>
      <w:r>
        <w:rPr>
          <w:rFonts w:hint="eastAsia" w:ascii="Times New Roman" w:hAnsi="Times New Roman" w:eastAsia="黑体"/>
          <w:sz w:val="24"/>
          <w:highlight w:val="none"/>
        </w:rPr>
        <w:t xml:space="preserve"> 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职业素养：具有良好的人文素养、科学精神和社会责任感，了解国情社情民情，践行社会主义核心价值观，具有深厚的爱国情感、国家认同感、中华民族自豪感，熟悉经济管理领域法律法规，践行财会职业道德和规范。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基础知识：了解高素质技术技能型人才的文化基础知识、人文科学知识；掌握财经法规与会计基础知识、供应链和会计信息化相关知识；掌握计算机硬件、操作系统、软件的基本理论知识；熟悉编程语言语法、程序逻辑设计知识；掌握网页设计和制作知识；熟悉数据库的安装、使用，能进行数据库编程、数据的备份知识；精通ERP的核心技术知识。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.基本技能：具备会计手工做账、ERP管理软件运用、运用金蝶用友等财务软件进行财务管理、信息收集与处理的能力；具备软件测试与实施、金蝶软件二次开发与测试的能力；具备基本的客户需求分析能力及根据企业需求实施方案设计的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4．人际交往能力：具有较强的口头与书面表达能力、人际沟通与公关协调能力，具备较强的抗压能力、自我调节能力和关系维护能力。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5．团队协作能力：具备团队意识和协作精神，能在各类团队中进行协作和管理。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三</w:t>
      </w:r>
      <w:r>
        <w:rPr>
          <w:rFonts w:ascii="Times New Roman" w:hAnsi="Times New Roman" w:eastAsia="黑体"/>
          <w:sz w:val="24"/>
        </w:rPr>
        <w:t>、学制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三年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四</w:t>
      </w:r>
      <w:r>
        <w:rPr>
          <w:rFonts w:ascii="Times New Roman" w:hAnsi="Times New Roman" w:eastAsia="黑体"/>
          <w:sz w:val="24"/>
        </w:rPr>
        <w:t>、学时与学分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总学分：111.5学分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1．课堂教学：学时/学分： 1336 / 80.5        占总学分的比例：72.20 %</w:t>
      </w:r>
    </w:p>
    <w:p>
      <w:pPr>
        <w:pStyle w:val="4"/>
        <w:adjustRightInd w:val="0"/>
        <w:snapToGrid w:val="0"/>
        <w:spacing w:line="460" w:lineRule="exact"/>
        <w:ind w:firstLine="840" w:firstLineChars="35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其中：理论学时/学分： 832 /51.75        占总学分的比例：46.40 %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   实验（上机、实践）学时/学分：504 /28.75     占总学分的比例： 25.80%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2．</w:t>
      </w:r>
      <w:r>
        <w:rPr>
          <w:rFonts w:hint="eastAsia" w:ascii="Times New Roman" w:hAnsi="Times New Roman"/>
          <w:sz w:val="24"/>
        </w:rPr>
        <w:t>集中性实践教学环节：周/学分：</w:t>
      </w:r>
      <w:r>
        <w:rPr>
          <w:rFonts w:hint="eastAsia" w:ascii="Times New Roman" w:hAnsi="Times New Roman"/>
          <w:sz w:val="24"/>
          <w:u w:val="single"/>
        </w:rPr>
        <w:t xml:space="preserve"> 36W </w:t>
      </w:r>
      <w:r>
        <w:rPr>
          <w:rFonts w:hint="eastAsia" w:ascii="Times New Roman" w:hAnsi="Times New Roman"/>
          <w:sz w:val="24"/>
        </w:rPr>
        <w:t>/</w:t>
      </w:r>
      <w:r>
        <w:rPr>
          <w:rFonts w:hint="eastAsia" w:ascii="Times New Roman" w:hAnsi="Times New Roman"/>
          <w:sz w:val="24"/>
          <w:u w:val="single"/>
        </w:rPr>
        <w:t xml:space="preserve"> 31 </w:t>
      </w:r>
      <w:r>
        <w:rPr>
          <w:rFonts w:hint="eastAsia" w:ascii="Times New Roman" w:hAnsi="Times New Roman"/>
          <w:sz w:val="24"/>
        </w:rPr>
        <w:t xml:space="preserve"> 占总学分的比例： </w:t>
      </w:r>
      <w:r>
        <w:rPr>
          <w:rFonts w:hint="eastAsia" w:ascii="Times New Roman" w:hAnsi="Times New Roman"/>
          <w:sz w:val="24"/>
          <w:u w:val="single"/>
        </w:rPr>
        <w:t xml:space="preserve"> 27.80 </w:t>
      </w:r>
      <w:r>
        <w:rPr>
          <w:rFonts w:hint="eastAsia" w:ascii="Times New Roman" w:hAnsi="Times New Roman"/>
          <w:sz w:val="24"/>
        </w:rPr>
        <w:t>%</w:t>
      </w:r>
    </w:p>
    <w:p>
      <w:pPr>
        <w:ind w:firstLine="480" w:firstLineChars="200"/>
        <w:rPr>
          <w:rFonts w:ascii="Times New Roman" w:hAnsi="Times New Roman"/>
          <w:sz w:val="24"/>
        </w:rPr>
      </w:pP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五</w:t>
      </w:r>
      <w:r>
        <w:rPr>
          <w:rFonts w:ascii="Times New Roman" w:hAnsi="Times New Roman" w:eastAsia="黑体"/>
          <w:sz w:val="24"/>
        </w:rPr>
        <w:t>、主</w:t>
      </w:r>
      <w:r>
        <w:rPr>
          <w:rFonts w:hint="eastAsia" w:ascii="Times New Roman" w:hAnsi="Times New Roman" w:eastAsia="黑体"/>
          <w:sz w:val="24"/>
        </w:rPr>
        <w:t>要</w:t>
      </w:r>
      <w:r>
        <w:rPr>
          <w:rFonts w:ascii="Times New Roman" w:hAnsi="Times New Roman" w:eastAsia="黑体"/>
          <w:sz w:val="24"/>
        </w:rPr>
        <w:t>课程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计算机文化基础、HTML网页设计、SQL</w:t>
      </w:r>
      <w:r>
        <w:rPr>
          <w:rFonts w:ascii="Times New Roman" w:hAnsi="Times New Roman"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>Server数据库基础、计算机网络技术、财务大数据基础、大数据财务分析与可视化应用、SQL</w:t>
      </w:r>
      <w:r>
        <w:rPr>
          <w:rFonts w:ascii="Times New Roman" w:hAnsi="Times New Roman"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>Server数据库应用及项目实践、ERP原理及实施、ERP沙盘基础及应用、财务软件应用、M</w:t>
      </w:r>
      <w:r>
        <w:rPr>
          <w:rFonts w:ascii="Times New Roman" w:hAnsi="Times New Roman"/>
          <w:sz w:val="24"/>
        </w:rPr>
        <w:t>y SQL</w:t>
      </w:r>
      <w:r>
        <w:rPr>
          <w:rFonts w:hint="eastAsia" w:ascii="Times New Roman" w:hAnsi="Times New Roman"/>
          <w:sz w:val="24"/>
        </w:rPr>
        <w:t>数据库应用、供应链管理及应用、数据分析基础、Python大数据处理等。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Times New Roman" w:hAnsi="Times New Roman"/>
          <w:sz w:val="24"/>
        </w:rPr>
      </w:pP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六、主要集中性实践教学环节</w:t>
      </w:r>
    </w:p>
    <w:p>
      <w:pPr>
        <w:widowControl/>
        <w:spacing w:line="40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思想政治理论课社会实践、HTML网页设计项目实战、EXCEL在财务管理中的应用实训、腾讯Python课程设计、财管专业学年论文、财管专业毕业调查报告、腾讯创新创业综合实训。</w:t>
      </w:r>
    </w:p>
    <w:p>
      <w:pPr>
        <w:adjustRightInd w:val="0"/>
        <w:snapToGrid w:val="0"/>
        <w:spacing w:line="460" w:lineRule="exact"/>
        <w:rPr>
          <w:rFonts w:ascii="Times New Roman" w:hAnsi="Times New Roman"/>
          <w:sz w:val="24"/>
        </w:rPr>
      </w:pPr>
    </w:p>
    <w:p>
      <w:pPr>
        <w:numPr>
          <w:ilvl w:val="0"/>
          <w:numId w:val="1"/>
        </w:numPr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课程拓扑图</w:t>
      </w:r>
    </w:p>
    <w:p>
      <w:pPr>
        <w:rPr>
          <w:rFonts w:ascii="Times New Roman" w:hAnsi="Times New Roman" w:eastAsia="黑体"/>
          <w:sz w:val="24"/>
        </w:rPr>
      </w:pPr>
      <w:r>
        <w:drawing>
          <wp:inline distT="0" distB="0" distL="114300" distR="114300">
            <wp:extent cx="5533390" cy="4683760"/>
            <wp:effectExtent l="0" t="0" r="10160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3390" cy="468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afterLines="50"/>
        <w:ind w:firstLine="420" w:firstLineChars="200"/>
        <w:jc w:val="left"/>
        <w:rPr>
          <w:rFonts w:ascii="Times New Roman" w:hAnsi="Times New Roman"/>
          <w:szCs w:val="20"/>
        </w:rPr>
      </w:pPr>
      <w:r>
        <w:rPr>
          <w:rFonts w:hint="eastAsia" w:ascii="Times New Roman" w:hAnsi="Times New Roman"/>
          <w:szCs w:val="20"/>
        </w:rPr>
        <w:t>注：灰底课程为企业课程</w:t>
      </w:r>
    </w:p>
    <w:p>
      <w:pPr>
        <w:adjustRightInd w:val="0"/>
        <w:snapToGrid w:val="0"/>
        <w:spacing w:afterLines="50"/>
        <w:ind w:firstLine="420" w:firstLineChars="200"/>
        <w:jc w:val="left"/>
        <w:rPr>
          <w:rFonts w:ascii="Times New Roman" w:hAnsi="Times New Roman"/>
          <w:szCs w:val="20"/>
        </w:rPr>
      </w:pPr>
    </w:p>
    <w:p>
      <w:pPr>
        <w:numPr>
          <w:ilvl w:val="0"/>
          <w:numId w:val="1"/>
        </w:numPr>
        <w:adjustRightInd w:val="0"/>
        <w:snapToGrid w:val="0"/>
        <w:spacing w:afterLines="50"/>
        <w:ind w:firstLine="480" w:firstLineChars="200"/>
        <w:jc w:val="lef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教学计划进度表</w:t>
      </w:r>
    </w:p>
    <w:tbl>
      <w:tblPr>
        <w:tblStyle w:val="9"/>
        <w:tblW w:w="8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699"/>
        <w:gridCol w:w="873"/>
        <w:gridCol w:w="2495"/>
        <w:gridCol w:w="573"/>
        <w:gridCol w:w="536"/>
        <w:gridCol w:w="487"/>
        <w:gridCol w:w="436"/>
        <w:gridCol w:w="495"/>
        <w:gridCol w:w="640"/>
        <w:gridCol w:w="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</w:trPr>
        <w:tc>
          <w:tcPr>
            <w:tcW w:w="8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69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8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代码</w:t>
            </w:r>
          </w:p>
        </w:tc>
        <w:tc>
          <w:tcPr>
            <w:tcW w:w="249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3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2058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其中</w:t>
            </w:r>
          </w:p>
        </w:tc>
        <w:tc>
          <w:tcPr>
            <w:tcW w:w="93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设置学期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</w:trPr>
        <w:tc>
          <w:tcPr>
            <w:tcW w:w="818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9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理论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上机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</w:rPr>
              <w:t>实验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实践</w:t>
            </w:r>
          </w:p>
        </w:tc>
        <w:tc>
          <w:tcPr>
            <w:tcW w:w="935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right="-107" w:rightChars="-51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252090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1/3/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4/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5/6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线上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(线下)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23208009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高等数学D1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23208015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高等数学D2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28204911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大学英语1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28204912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大学英语2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27208001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大学体育1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27208002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大学体育2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22110001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416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304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w="935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基础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tabs>
                <w:tab w:val="left" w:pos="662"/>
              </w:tabs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职业素质教育（企业）1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Calibri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tabs>
                <w:tab w:val="left" w:pos="662"/>
              </w:tabs>
              <w:jc w:val="left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职业素质教育（企业）2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Calibri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tabs>
                <w:tab w:val="left" w:pos="662"/>
              </w:tabs>
              <w:jc w:val="left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职业素质教育（企业）3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Calibri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tabs>
                <w:tab w:val="left" w:pos="662"/>
              </w:tabs>
              <w:jc w:val="left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职业素质教育（企业）</w:t>
            </w:r>
            <w:r>
              <w:rPr>
                <w:rFonts w:ascii="Times New Roman" w:hAnsi="Times New Roman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Calibri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2105320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基础会计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22105540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管理学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计算机文化基础（企业）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</w:rPr>
              <w:t>HTML网页设计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SQLServer数据库基础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22105437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计算机网络技术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19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304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92</w:t>
            </w:r>
          </w:p>
        </w:tc>
        <w:tc>
          <w:tcPr>
            <w:tcW w:w="495" w:type="dxa"/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22105400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经济法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22105421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22105438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财务大数据基础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22105439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  <w:r>
              <w:rPr>
                <w:rFonts w:ascii="Times New Roman" w:hAnsi="Times New Roman"/>
                <w:sz w:val="18"/>
                <w:szCs w:val="18"/>
              </w:rPr>
              <w:t>inux</w:t>
            </w:r>
            <w:r>
              <w:rPr>
                <w:rFonts w:hint="eastAsia" w:ascii="Times New Roman" w:hAnsi="Times New Roman"/>
                <w:sz w:val="18"/>
                <w:szCs w:val="18"/>
              </w:rPr>
              <w:t>操作系统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大数据财务分析与可视化应用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SQLServer数据库应用及项目实践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ERP原理及实施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ERP沙盘基础及应用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财务软件应用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M</w:t>
            </w:r>
            <w:r>
              <w:rPr>
                <w:rFonts w:ascii="Times New Roman" w:hAnsi="Times New Roman" w:cs="宋体"/>
                <w:kern w:val="0"/>
                <w:sz w:val="18"/>
                <w:szCs w:val="18"/>
              </w:rPr>
              <w:t>ySQL</w:t>
            </w: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数据库应用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供应链管理及应用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项目实施方法论应用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数据分析基础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22105449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Python大数据处理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38.5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616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316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208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28</w:t>
            </w:r>
          </w:p>
        </w:tc>
        <w:tc>
          <w:tcPr>
            <w:tcW w:w="935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集中性实践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环节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29209007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军训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思想政治理论课社会实践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29105430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HTML网页设计项目实战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left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29105431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</w:rPr>
              <w:t>EXCEL在财务管理中的应用实训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29105432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腾讯Python课程设计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Style w:val="20"/>
                <w:rFonts w:eastAsia="宋体"/>
                <w:color w:val="auto"/>
              </w:rPr>
              <w:t>3W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Style w:val="20"/>
                <w:rFonts w:eastAsia="宋体"/>
                <w:color w:val="auto"/>
              </w:rPr>
              <w:t>3W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291054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14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财管专业学年论文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29105410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财管专业毕业调查报告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Style w:val="20"/>
                <w:rFonts w:eastAsia="宋体"/>
                <w:color w:val="auto"/>
              </w:rPr>
              <w:t>10W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Style w:val="20"/>
                <w:rFonts w:eastAsia="宋体"/>
                <w:color w:val="auto"/>
              </w:rPr>
              <w:t>10W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29105433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腾讯创新创业综合实训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Style w:val="20"/>
                <w:rFonts w:eastAsia="宋体"/>
                <w:color w:val="auto"/>
              </w:rPr>
              <w:t>12W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Style w:val="20"/>
                <w:rFonts w:eastAsia="宋体"/>
                <w:color w:val="auto"/>
              </w:rPr>
              <w:t>12W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067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31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36W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FFFFFF"/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</w:rPr>
              <w:t>36W</w:t>
            </w:r>
          </w:p>
        </w:tc>
        <w:tc>
          <w:tcPr>
            <w:tcW w:w="935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</w:tbl>
    <w:p>
      <w:pPr>
        <w:rPr>
          <w:rFonts w:ascii="Times New Roman" w:hAnsi="Times New Roman"/>
        </w:rPr>
      </w:pPr>
    </w:p>
    <w:tbl>
      <w:tblPr>
        <w:tblStyle w:val="9"/>
        <w:tblW w:w="8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720"/>
        <w:gridCol w:w="675"/>
        <w:gridCol w:w="555"/>
        <w:gridCol w:w="585"/>
        <w:gridCol w:w="585"/>
        <w:gridCol w:w="555"/>
        <w:gridCol w:w="570"/>
        <w:gridCol w:w="525"/>
        <w:gridCol w:w="630"/>
        <w:gridCol w:w="645"/>
        <w:gridCol w:w="487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194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课内学时合计</w:t>
            </w:r>
          </w:p>
        </w:tc>
        <w:tc>
          <w:tcPr>
            <w:tcW w:w="72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67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学分</w:t>
            </w:r>
          </w:p>
        </w:tc>
        <w:tc>
          <w:tcPr>
            <w:tcW w:w="228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教学时数</w:t>
            </w:r>
          </w:p>
        </w:tc>
        <w:tc>
          <w:tcPr>
            <w:tcW w:w="57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一</w:t>
            </w:r>
          </w:p>
        </w:tc>
        <w:tc>
          <w:tcPr>
            <w:tcW w:w="52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二</w:t>
            </w:r>
          </w:p>
        </w:tc>
        <w:tc>
          <w:tcPr>
            <w:tcW w:w="63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三</w:t>
            </w:r>
          </w:p>
        </w:tc>
        <w:tc>
          <w:tcPr>
            <w:tcW w:w="64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四</w:t>
            </w:r>
          </w:p>
        </w:tc>
        <w:tc>
          <w:tcPr>
            <w:tcW w:w="48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五</w:t>
            </w:r>
          </w:p>
        </w:tc>
        <w:tc>
          <w:tcPr>
            <w:tcW w:w="43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94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理论</w:t>
            </w:r>
          </w:p>
        </w:tc>
        <w:tc>
          <w:tcPr>
            <w:tcW w:w="58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上机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spacing w:val="-20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实验</w:t>
            </w:r>
          </w:p>
        </w:tc>
        <w:tc>
          <w:tcPr>
            <w:tcW w:w="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</w:rPr>
              <w:t>实践</w:t>
            </w:r>
          </w:p>
        </w:tc>
        <w:tc>
          <w:tcPr>
            <w:tcW w:w="5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94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1336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80.5</w:t>
            </w:r>
          </w:p>
        </w:tc>
        <w:tc>
          <w:tcPr>
            <w:tcW w:w="555" w:type="dxa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832</w:t>
            </w:r>
          </w:p>
        </w:tc>
        <w:tc>
          <w:tcPr>
            <w:tcW w:w="585" w:type="dxa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585" w:type="dxa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55" w:type="dxa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368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320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320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328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ind w:firstLine="180" w:firstLineChars="100"/>
              <w:rPr>
                <w:rFonts w:hint="eastAsia" w:ascii="Times New Roman" w:hAnsi="Times New Roman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val="en-US" w:eastAsia="zh-CN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619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各学期学分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23.75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22.75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22.75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21.25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</w:t>
            </w:r>
            <w:r>
              <w:rPr>
                <w:rFonts w:ascii="Times New Roman" w:hAnsi="Times New Roman" w:cs="宋体"/>
                <w:sz w:val="18"/>
                <w:szCs w:val="18"/>
              </w:rPr>
              <w:t>6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5619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cs="宋体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各学期课内教学周数（不含考试周和集中性实践教学周）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15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13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14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16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val="en-US" w:eastAsia="zh-CN"/>
              </w:rPr>
              <w:t xml:space="preserve"> \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val="en-US" w:eastAsia="zh-CN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619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各学期课内教学平均周学时数（不含考试周和集中性实践教学周）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24.5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24.6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22.8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20.5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val="en-US" w:eastAsia="zh-CN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5619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每学期周数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19</w:t>
            </w:r>
          </w:p>
        </w:tc>
      </w:tr>
    </w:tbl>
    <w:p>
      <w:pPr>
        <w:rPr>
          <w:rFonts w:ascii="Times New Roman" w:hAnsi="Times New Roman"/>
        </w:rPr>
      </w:pPr>
    </w:p>
    <w:p>
      <w:pPr>
        <w:ind w:left="-619" w:leftChars="-295" w:firstLine="617" w:firstLineChars="294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总学分111.5，其中企业学分64，学校学分47.5</w:t>
      </w:r>
    </w:p>
    <w:p>
      <w:pPr>
        <w:ind w:left="-619" w:leftChars="-295" w:firstLine="617" w:firstLineChars="294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总学时1336，其中企业学时720，学校学时616</w:t>
      </w:r>
    </w:p>
    <w:p>
      <w:pPr>
        <w:ind w:left="-619" w:leftChars="-295" w:firstLine="617" w:firstLineChars="294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集中性实践36W，其中企业19W，学校17W</w:t>
      </w:r>
    </w:p>
    <w:sectPr>
      <w:headerReference r:id="rId3" w:type="default"/>
      <w:footerReference r:id="rId4" w:type="default"/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66109009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</w:pPr>
    <w:r>
      <w:rPr>
        <w:rFonts w:hint="eastAsia"/>
      </w:rPr>
      <w:t>学院： 经济管理学院                                         专业：大数据与财务管理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12E773"/>
    <w:multiLevelType w:val="singleLevel"/>
    <w:tmpl w:val="D212E77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OWEzNTA0MDMzODA5OWQ1NGY5OGI3MGIyZTIyNzMifQ=="/>
  </w:docVars>
  <w:rsids>
    <w:rsidRoot w:val="00257367"/>
    <w:rsid w:val="00007937"/>
    <w:rsid w:val="00007EB9"/>
    <w:rsid w:val="000434CC"/>
    <w:rsid w:val="000A26E4"/>
    <w:rsid w:val="000C17B5"/>
    <w:rsid w:val="000F1F22"/>
    <w:rsid w:val="000F6933"/>
    <w:rsid w:val="0012542D"/>
    <w:rsid w:val="00145240"/>
    <w:rsid w:val="001751B6"/>
    <w:rsid w:val="0017563A"/>
    <w:rsid w:val="001776B1"/>
    <w:rsid w:val="001E68E2"/>
    <w:rsid w:val="00200F79"/>
    <w:rsid w:val="00203086"/>
    <w:rsid w:val="00204007"/>
    <w:rsid w:val="00232FA5"/>
    <w:rsid w:val="002572AD"/>
    <w:rsid w:val="00257367"/>
    <w:rsid w:val="00290207"/>
    <w:rsid w:val="00292078"/>
    <w:rsid w:val="002B3435"/>
    <w:rsid w:val="002C6BF6"/>
    <w:rsid w:val="002D003D"/>
    <w:rsid w:val="002D0659"/>
    <w:rsid w:val="002E0D3A"/>
    <w:rsid w:val="002E5749"/>
    <w:rsid w:val="00330DB8"/>
    <w:rsid w:val="00333E98"/>
    <w:rsid w:val="0034195C"/>
    <w:rsid w:val="00372BFB"/>
    <w:rsid w:val="00374FD4"/>
    <w:rsid w:val="00384904"/>
    <w:rsid w:val="003E1341"/>
    <w:rsid w:val="003E6ABC"/>
    <w:rsid w:val="00433D2C"/>
    <w:rsid w:val="004362DE"/>
    <w:rsid w:val="0050152A"/>
    <w:rsid w:val="00520DC1"/>
    <w:rsid w:val="005473FA"/>
    <w:rsid w:val="005550D9"/>
    <w:rsid w:val="005D561F"/>
    <w:rsid w:val="005F5E6A"/>
    <w:rsid w:val="006306F8"/>
    <w:rsid w:val="006664DB"/>
    <w:rsid w:val="006C3BFE"/>
    <w:rsid w:val="006F3242"/>
    <w:rsid w:val="007041C5"/>
    <w:rsid w:val="00710F6F"/>
    <w:rsid w:val="007471ED"/>
    <w:rsid w:val="00773AD6"/>
    <w:rsid w:val="007C1BDE"/>
    <w:rsid w:val="007D1E39"/>
    <w:rsid w:val="007F1159"/>
    <w:rsid w:val="00883EAD"/>
    <w:rsid w:val="00890916"/>
    <w:rsid w:val="008E3B70"/>
    <w:rsid w:val="0092384F"/>
    <w:rsid w:val="00933A58"/>
    <w:rsid w:val="00942D6A"/>
    <w:rsid w:val="00943C8D"/>
    <w:rsid w:val="00995A46"/>
    <w:rsid w:val="009B2A03"/>
    <w:rsid w:val="009B4F66"/>
    <w:rsid w:val="009C2324"/>
    <w:rsid w:val="009D2D2A"/>
    <w:rsid w:val="009D41EA"/>
    <w:rsid w:val="009D7E60"/>
    <w:rsid w:val="00A00404"/>
    <w:rsid w:val="00A15304"/>
    <w:rsid w:val="00A33D42"/>
    <w:rsid w:val="00A4031F"/>
    <w:rsid w:val="00A8496C"/>
    <w:rsid w:val="00A93385"/>
    <w:rsid w:val="00AB0124"/>
    <w:rsid w:val="00AC7E22"/>
    <w:rsid w:val="00AE0F32"/>
    <w:rsid w:val="00AF742E"/>
    <w:rsid w:val="00B16A88"/>
    <w:rsid w:val="00B60DC3"/>
    <w:rsid w:val="00B76B61"/>
    <w:rsid w:val="00B85131"/>
    <w:rsid w:val="00BA6B8C"/>
    <w:rsid w:val="00BC0CBE"/>
    <w:rsid w:val="00BD4DDD"/>
    <w:rsid w:val="00C129DE"/>
    <w:rsid w:val="00C2208D"/>
    <w:rsid w:val="00C23FE6"/>
    <w:rsid w:val="00CC2A51"/>
    <w:rsid w:val="00CD7D27"/>
    <w:rsid w:val="00D2446C"/>
    <w:rsid w:val="00D26984"/>
    <w:rsid w:val="00D41A7F"/>
    <w:rsid w:val="00D45503"/>
    <w:rsid w:val="00DB1A5D"/>
    <w:rsid w:val="00DC186C"/>
    <w:rsid w:val="00DC72DB"/>
    <w:rsid w:val="00E20D05"/>
    <w:rsid w:val="00E23ACC"/>
    <w:rsid w:val="00E527CF"/>
    <w:rsid w:val="00E62DB6"/>
    <w:rsid w:val="00E91AC6"/>
    <w:rsid w:val="00EA7B53"/>
    <w:rsid w:val="00F65AB1"/>
    <w:rsid w:val="00F664F4"/>
    <w:rsid w:val="00FD4F45"/>
    <w:rsid w:val="00FE3102"/>
    <w:rsid w:val="025F4B8A"/>
    <w:rsid w:val="02A23B22"/>
    <w:rsid w:val="02F84F8B"/>
    <w:rsid w:val="04436715"/>
    <w:rsid w:val="04B82E30"/>
    <w:rsid w:val="05290F52"/>
    <w:rsid w:val="0750370C"/>
    <w:rsid w:val="07B554F2"/>
    <w:rsid w:val="0801724E"/>
    <w:rsid w:val="081B00B5"/>
    <w:rsid w:val="08B63B77"/>
    <w:rsid w:val="0A407705"/>
    <w:rsid w:val="0AB05050"/>
    <w:rsid w:val="0B381CE1"/>
    <w:rsid w:val="0D5C636E"/>
    <w:rsid w:val="19CA567D"/>
    <w:rsid w:val="1B430616"/>
    <w:rsid w:val="1B647E47"/>
    <w:rsid w:val="1C341958"/>
    <w:rsid w:val="1C9F1DD3"/>
    <w:rsid w:val="1F834C58"/>
    <w:rsid w:val="22957E46"/>
    <w:rsid w:val="24027DA1"/>
    <w:rsid w:val="25367CAB"/>
    <w:rsid w:val="25D63C26"/>
    <w:rsid w:val="2690369F"/>
    <w:rsid w:val="27422716"/>
    <w:rsid w:val="2A8422CE"/>
    <w:rsid w:val="2C062638"/>
    <w:rsid w:val="2D1442BF"/>
    <w:rsid w:val="2D5A1388"/>
    <w:rsid w:val="2DD5020F"/>
    <w:rsid w:val="2E653175"/>
    <w:rsid w:val="311517F8"/>
    <w:rsid w:val="318628EE"/>
    <w:rsid w:val="33134630"/>
    <w:rsid w:val="334A6A75"/>
    <w:rsid w:val="33552F65"/>
    <w:rsid w:val="33D673C9"/>
    <w:rsid w:val="33D82F68"/>
    <w:rsid w:val="36B92F10"/>
    <w:rsid w:val="38C72DD5"/>
    <w:rsid w:val="3B2F6740"/>
    <w:rsid w:val="3C0A3A65"/>
    <w:rsid w:val="40824EDC"/>
    <w:rsid w:val="466D2A68"/>
    <w:rsid w:val="473C5CF4"/>
    <w:rsid w:val="47857942"/>
    <w:rsid w:val="485F3913"/>
    <w:rsid w:val="49752C0D"/>
    <w:rsid w:val="4B4661A8"/>
    <w:rsid w:val="4BF9301F"/>
    <w:rsid w:val="4CB17F8C"/>
    <w:rsid w:val="4D5A5591"/>
    <w:rsid w:val="502138ED"/>
    <w:rsid w:val="54C00F08"/>
    <w:rsid w:val="578A4715"/>
    <w:rsid w:val="5AE2118B"/>
    <w:rsid w:val="5CBB0C7B"/>
    <w:rsid w:val="5CC66320"/>
    <w:rsid w:val="5D4E67D6"/>
    <w:rsid w:val="5E984E44"/>
    <w:rsid w:val="61D16E31"/>
    <w:rsid w:val="62443EAB"/>
    <w:rsid w:val="625C5DE1"/>
    <w:rsid w:val="62816F19"/>
    <w:rsid w:val="650130BE"/>
    <w:rsid w:val="655F38C0"/>
    <w:rsid w:val="670135DA"/>
    <w:rsid w:val="68CC32CD"/>
    <w:rsid w:val="6C0C1E82"/>
    <w:rsid w:val="6D6745E6"/>
    <w:rsid w:val="6DB74770"/>
    <w:rsid w:val="71A90F6C"/>
    <w:rsid w:val="7AEB7D9F"/>
    <w:rsid w:val="7B556CFE"/>
    <w:rsid w:val="7EB0669D"/>
    <w:rsid w:val="7F36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14"/>
    <w:qFormat/>
    <w:uiPriority w:val="0"/>
    <w:pPr>
      <w:ind w:firstLine="420" w:firstLineChars="200"/>
    </w:pPr>
    <w:rPr>
      <w:rFonts w:ascii="宋体" w:hAnsi="宋体" w:eastAsia="宋体" w:cs="Times New Roman"/>
      <w:szCs w:val="24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character" w:customStyle="1" w:styleId="12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批注文字 Char"/>
    <w:basedOn w:val="10"/>
    <w:link w:val="3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正文文本缩进 Char"/>
    <w:basedOn w:val="10"/>
    <w:link w:val="4"/>
    <w:qFormat/>
    <w:uiPriority w:val="0"/>
    <w:rPr>
      <w:rFonts w:ascii="宋体" w:hAnsi="宋体" w:eastAsia="宋体" w:cs="Times New Roman"/>
      <w:szCs w:val="24"/>
    </w:rPr>
  </w:style>
  <w:style w:type="character" w:customStyle="1" w:styleId="15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8">
    <w:name w:val="font11"/>
    <w:basedOn w:val="10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19">
    <w:name w:val="font2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1">
    <w:name w:val="批注主题 Char"/>
    <w:basedOn w:val="13"/>
    <w:link w:val="8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2076</Words>
  <Characters>2777</Characters>
  <Lines>24</Lines>
  <Paragraphs>7</Paragraphs>
  <TotalTime>0</TotalTime>
  <ScaleCrop>false</ScaleCrop>
  <LinksUpToDate>false</LinksUpToDate>
  <CharactersWithSpaces>2825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2022-07-16T12:59:00Z</dcterms:created>
  <dc:creator>dreamsummit</dc:creator>
  <cp:lastModifiedBy>- 宇宙德</cp:lastModifiedBy>
  <cp:lastPrinted>2022-07-15T05:19:00Z</cp:lastPrinted>
  <dcterms:modified xsi:type="dcterms:W3CDTF">2023-04-25T07:51:04Z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1B20A29A784F4A1C9484AB120EFE33F8</vt:lpwstr>
  </property>
</Properties>
</file>